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Default="0019764C">
      <w:pPr>
        <w:rPr>
          <w:b/>
        </w:rPr>
      </w:pPr>
      <w:r>
        <w:rPr>
          <w:b/>
        </w:rPr>
        <w:t>Idaho</w:t>
      </w:r>
    </w:p>
    <w:p w:rsidR="0036197C" w:rsidRDefault="007317FF">
      <w:pPr>
        <w:rPr>
          <w:b/>
        </w:rPr>
      </w:pPr>
      <w:r w:rsidRPr="00E308DE">
        <w:rPr>
          <w:b/>
        </w:rPr>
        <w:t xml:space="preserve">DOT Research Page     </w:t>
      </w:r>
      <w:hyperlink r:id="rId5" w:history="1">
        <w:r w:rsidR="0036197C" w:rsidRPr="00993C6C">
          <w:rPr>
            <w:rStyle w:val="Hyperlink"/>
            <w:b/>
          </w:rPr>
          <w:t>http://itd.idaho.gov/highways/research/</w:t>
        </w:r>
      </w:hyperlink>
    </w:p>
    <w:p w:rsidR="0036197C" w:rsidRDefault="0036197C">
      <w:pPr>
        <w:rPr>
          <w:b/>
        </w:rPr>
      </w:pPr>
      <w:r>
        <w:rPr>
          <w:b/>
        </w:rPr>
        <w:t xml:space="preserve">2015 Work Program     </w:t>
      </w:r>
      <w:hyperlink r:id="rId6" w:history="1">
        <w:r w:rsidRPr="00993C6C">
          <w:rPr>
            <w:rStyle w:val="Hyperlink"/>
            <w:b/>
          </w:rPr>
          <w:t>http://itd.idaho.gov/highways/research/WorkPrograms/ITD%20FY15%20SPR%20WORK%20PROGRAM%20103114.pdf#zoom=75</w:t>
        </w:r>
      </w:hyperlink>
    </w:p>
    <w:p w:rsidR="007D3C8B" w:rsidRDefault="0036197C">
      <w:pPr>
        <w:rPr>
          <w:b/>
        </w:rPr>
      </w:pPr>
      <w:r>
        <w:rPr>
          <w:b/>
        </w:rPr>
        <w:t xml:space="preserve">Active Research Projects     </w:t>
      </w:r>
      <w:hyperlink r:id="rId7" w:history="1">
        <w:r w:rsidR="007D3C8B" w:rsidRPr="00993C6C">
          <w:rPr>
            <w:rStyle w:val="Hyperlink"/>
            <w:b/>
          </w:rPr>
          <w:t>http://itd.idaho.gov/highways/research/active/</w:t>
        </w:r>
      </w:hyperlink>
    </w:p>
    <w:p w:rsidR="007317FF" w:rsidRPr="00E308DE" w:rsidRDefault="009D2561">
      <w:pPr>
        <w:rPr>
          <w:b/>
        </w:rPr>
      </w:pPr>
      <w:r>
        <w:rPr>
          <w:b/>
        </w:rPr>
        <w:t>P</w:t>
      </w:r>
      <w:r w:rsidR="00E308DE" w:rsidRPr="00E308DE">
        <w:rPr>
          <w:b/>
        </w:rPr>
        <w:t>rojects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162"/>
        <w:gridCol w:w="2250"/>
        <w:gridCol w:w="2431"/>
        <w:gridCol w:w="7101"/>
      </w:tblGrid>
      <w:tr w:rsidR="00E877DE" w:rsidRPr="00A6395C" w:rsidTr="00090D40">
        <w:trPr>
          <w:trHeight w:val="180"/>
          <w:tblCellSpacing w:w="0" w:type="dxa"/>
        </w:trPr>
        <w:tc>
          <w:tcPr>
            <w:tcW w:w="449" w:type="pct"/>
            <w:tcBorders>
              <w:top w:val="outset" w:sz="6" w:space="0" w:color="auto"/>
              <w:left w:val="outset" w:sz="6" w:space="0" w:color="auto"/>
              <w:bottom w:val="outset" w:sz="6" w:space="0" w:color="auto"/>
              <w:right w:val="outset" w:sz="6" w:space="0" w:color="auto"/>
            </w:tcBorders>
            <w:vAlign w:val="center"/>
          </w:tcPr>
          <w:p w:rsidR="00E877DE" w:rsidRDefault="00DE27FC" w:rsidP="00E877DE">
            <w:r>
              <w:t>C</w:t>
            </w:r>
            <w:r w:rsidR="00E877DE">
              <w:t>oncrete</w:t>
            </w:r>
          </w:p>
        </w:tc>
        <w:tc>
          <w:tcPr>
            <w:tcW w:w="869" w:type="pct"/>
            <w:tcBorders>
              <w:top w:val="outset" w:sz="6" w:space="0" w:color="auto"/>
              <w:left w:val="outset" w:sz="6" w:space="0" w:color="auto"/>
              <w:bottom w:val="outset" w:sz="6" w:space="0" w:color="auto"/>
              <w:right w:val="outset" w:sz="6" w:space="0" w:color="auto"/>
            </w:tcBorders>
            <w:vAlign w:val="center"/>
          </w:tcPr>
          <w:p w:rsidR="00E877DE" w:rsidRDefault="00E877DE" w:rsidP="00E877DE">
            <w:r>
              <w:t>Durability, Ductility, and Bond Strength of Portland Cement Concrete with Recycled Asphalt Pavement as Partial Replacement for Coarse Aggregate</w:t>
            </w:r>
          </w:p>
        </w:tc>
        <w:tc>
          <w:tcPr>
            <w:tcW w:w="939" w:type="pct"/>
            <w:tcBorders>
              <w:top w:val="outset" w:sz="6" w:space="0" w:color="auto"/>
              <w:left w:val="outset" w:sz="6" w:space="0" w:color="auto"/>
              <w:bottom w:val="outset" w:sz="6" w:space="0" w:color="auto"/>
              <w:right w:val="outset" w:sz="6" w:space="0" w:color="auto"/>
            </w:tcBorders>
            <w:vAlign w:val="center"/>
          </w:tcPr>
          <w:p w:rsidR="00E877DE" w:rsidRDefault="00E877DE" w:rsidP="00E877DE">
            <w:r>
              <w:t>RP 238</w:t>
            </w:r>
          </w:p>
        </w:tc>
        <w:tc>
          <w:tcPr>
            <w:tcW w:w="2743" w:type="pct"/>
            <w:tcBorders>
              <w:top w:val="outset" w:sz="6" w:space="0" w:color="auto"/>
              <w:left w:val="outset" w:sz="6" w:space="0" w:color="auto"/>
              <w:bottom w:val="outset" w:sz="6" w:space="0" w:color="auto"/>
              <w:right w:val="outset" w:sz="6" w:space="0" w:color="auto"/>
            </w:tcBorders>
            <w:vAlign w:val="center"/>
          </w:tcPr>
          <w:p w:rsidR="00E877DE" w:rsidRDefault="00E877DE" w:rsidP="00E877DE">
            <w:r>
              <w:t>This project will test a Portland cement concrete mixture that utilizes graded, but unprocessed, recycled asphalt pavement (RAP) to replace a percentage of the coarse aggregate. This mixture utilizes up to 50% RAP replacement and produces concrete compressive strengths over 4000 psi. In order to determine the full feasibility of using this mixture in construction, several studies will be done including the mixtures durability, ductility, crushing rate of strain, and bond strength with reinforcing steel.</w:t>
            </w:r>
          </w:p>
        </w:tc>
      </w:tr>
      <w:tr w:rsidR="00E877DE" w:rsidRPr="00A6395C" w:rsidTr="00090D40">
        <w:trPr>
          <w:trHeight w:val="204"/>
          <w:tblCellSpacing w:w="0" w:type="dxa"/>
        </w:trPr>
        <w:tc>
          <w:tcPr>
            <w:tcW w:w="449" w:type="pct"/>
            <w:tcBorders>
              <w:top w:val="outset" w:sz="6" w:space="0" w:color="auto"/>
              <w:left w:val="outset" w:sz="6" w:space="0" w:color="auto"/>
              <w:bottom w:val="outset" w:sz="6" w:space="0" w:color="auto"/>
              <w:right w:val="outset" w:sz="6" w:space="0" w:color="auto"/>
            </w:tcBorders>
            <w:vAlign w:val="center"/>
          </w:tcPr>
          <w:p w:rsidR="00E877DE" w:rsidRDefault="00DE27FC" w:rsidP="00E877DE">
            <w:r>
              <w:t>S</w:t>
            </w:r>
            <w:r w:rsidR="00E877DE">
              <w:t>cour</w:t>
            </w:r>
          </w:p>
        </w:tc>
        <w:tc>
          <w:tcPr>
            <w:tcW w:w="869" w:type="pct"/>
            <w:tcBorders>
              <w:top w:val="outset" w:sz="6" w:space="0" w:color="auto"/>
              <w:left w:val="outset" w:sz="6" w:space="0" w:color="auto"/>
              <w:bottom w:val="outset" w:sz="6" w:space="0" w:color="auto"/>
              <w:right w:val="outset" w:sz="6" w:space="0" w:color="auto"/>
            </w:tcBorders>
            <w:vAlign w:val="center"/>
          </w:tcPr>
          <w:p w:rsidR="00E877DE" w:rsidRDefault="00E877DE" w:rsidP="00E877DE">
            <w:r>
              <w:t>Observed Scour Method</w:t>
            </w:r>
          </w:p>
        </w:tc>
        <w:tc>
          <w:tcPr>
            <w:tcW w:w="939" w:type="pct"/>
            <w:tcBorders>
              <w:top w:val="outset" w:sz="6" w:space="0" w:color="auto"/>
              <w:left w:val="outset" w:sz="6" w:space="0" w:color="auto"/>
              <w:bottom w:val="outset" w:sz="6" w:space="0" w:color="auto"/>
              <w:right w:val="outset" w:sz="6" w:space="0" w:color="auto"/>
            </w:tcBorders>
            <w:vAlign w:val="center"/>
          </w:tcPr>
          <w:p w:rsidR="00E877DE" w:rsidRDefault="00E877DE" w:rsidP="00E877DE">
            <w:r>
              <w:t>RP 243</w:t>
            </w:r>
          </w:p>
        </w:tc>
        <w:tc>
          <w:tcPr>
            <w:tcW w:w="2743" w:type="pct"/>
            <w:tcBorders>
              <w:top w:val="outset" w:sz="6" w:space="0" w:color="auto"/>
              <w:left w:val="outset" w:sz="6" w:space="0" w:color="auto"/>
              <w:bottom w:val="outset" w:sz="6" w:space="0" w:color="auto"/>
              <w:right w:val="outset" w:sz="6" w:space="0" w:color="auto"/>
            </w:tcBorders>
            <w:vAlign w:val="center"/>
          </w:tcPr>
          <w:p w:rsidR="00E877DE" w:rsidRDefault="00E877DE" w:rsidP="00E877DE">
            <w:r>
              <w:t xml:space="preserve">This project will monitor scour for timely and effective detection of scour and deposition at bridge piers under field conditions. It will measure variations in the water temperature between stream water and water flowing within the streambed sediment to quantify changes in streambed elevation which will help to determine depth of scour or sediment deposition. </w:t>
            </w:r>
          </w:p>
        </w:tc>
      </w:tr>
      <w:tr w:rsidR="00BB56A8" w:rsidRPr="00A6395C" w:rsidTr="00090D40">
        <w:trPr>
          <w:trHeight w:val="72"/>
          <w:tblCellSpacing w:w="0" w:type="dxa"/>
        </w:trPr>
        <w:tc>
          <w:tcPr>
            <w:tcW w:w="449" w:type="pct"/>
            <w:vMerge w:val="restart"/>
            <w:tcBorders>
              <w:top w:val="outset" w:sz="6" w:space="0" w:color="auto"/>
              <w:left w:val="outset" w:sz="6" w:space="0" w:color="auto"/>
              <w:right w:val="outset" w:sz="6" w:space="0" w:color="auto"/>
            </w:tcBorders>
            <w:vAlign w:val="center"/>
          </w:tcPr>
          <w:p w:rsidR="00BB56A8" w:rsidRDefault="00090D40" w:rsidP="00DE0210">
            <w:r>
              <w:t>Design</w:t>
            </w:r>
          </w:p>
        </w:tc>
        <w:tc>
          <w:tcPr>
            <w:tcW w:w="869" w:type="pct"/>
            <w:vMerge w:val="restart"/>
            <w:tcBorders>
              <w:top w:val="outset" w:sz="6" w:space="0" w:color="auto"/>
              <w:left w:val="outset" w:sz="6" w:space="0" w:color="auto"/>
              <w:right w:val="outset" w:sz="6" w:space="0" w:color="auto"/>
            </w:tcBorders>
            <w:vAlign w:val="center"/>
          </w:tcPr>
          <w:p w:rsidR="00BB56A8" w:rsidRDefault="00B879E2" w:rsidP="00DE0210">
            <w:r>
              <w:t>Design and Fabrication Standards to Eliminate Fracture Critical Concerns in Two Girder Bridge Systems</w:t>
            </w:r>
          </w:p>
        </w:tc>
        <w:tc>
          <w:tcPr>
            <w:tcW w:w="939" w:type="pct"/>
            <w:tcBorders>
              <w:top w:val="outset" w:sz="6" w:space="0" w:color="auto"/>
              <w:left w:val="outset" w:sz="6" w:space="0" w:color="auto"/>
              <w:bottom w:val="outset" w:sz="6" w:space="0" w:color="auto"/>
              <w:right w:val="outset" w:sz="6" w:space="0" w:color="auto"/>
            </w:tcBorders>
            <w:vAlign w:val="center"/>
          </w:tcPr>
          <w:p w:rsidR="00BB56A8" w:rsidRDefault="00BB56A8" w:rsidP="00DE0210">
            <w:r w:rsidRPr="00BB56A8">
              <w:t>TPF-5(238)</w:t>
            </w:r>
          </w:p>
        </w:tc>
        <w:tc>
          <w:tcPr>
            <w:tcW w:w="2743" w:type="pct"/>
            <w:vAlign w:val="center"/>
          </w:tcPr>
          <w:p w:rsidR="00BB56A8" w:rsidRDefault="00BB56A8" w:rsidP="00DE0210">
            <w:pPr>
              <w:rPr>
                <w:sz w:val="20"/>
                <w:szCs w:val="20"/>
              </w:rPr>
            </w:pPr>
          </w:p>
        </w:tc>
      </w:tr>
      <w:tr w:rsidR="00BB56A8" w:rsidRPr="00A6395C" w:rsidTr="00090D40">
        <w:trPr>
          <w:trHeight w:val="72"/>
          <w:tblCellSpacing w:w="0" w:type="dxa"/>
        </w:trPr>
        <w:tc>
          <w:tcPr>
            <w:tcW w:w="449" w:type="pct"/>
            <w:vMerge/>
            <w:tcBorders>
              <w:left w:val="outset" w:sz="6" w:space="0" w:color="auto"/>
              <w:right w:val="outset" w:sz="6" w:space="0" w:color="auto"/>
            </w:tcBorders>
            <w:vAlign w:val="center"/>
          </w:tcPr>
          <w:p w:rsidR="00BB56A8" w:rsidRDefault="00BB56A8" w:rsidP="00DE0210"/>
        </w:tc>
        <w:tc>
          <w:tcPr>
            <w:tcW w:w="869" w:type="pct"/>
            <w:vMerge/>
            <w:tcBorders>
              <w:left w:val="outset" w:sz="6" w:space="0" w:color="auto"/>
              <w:right w:val="outset" w:sz="6" w:space="0" w:color="auto"/>
            </w:tcBorders>
            <w:vAlign w:val="center"/>
          </w:tcPr>
          <w:p w:rsidR="00BB56A8" w:rsidRDefault="00BB56A8" w:rsidP="00DE0210"/>
        </w:tc>
        <w:tc>
          <w:tcPr>
            <w:tcW w:w="939" w:type="pct"/>
            <w:tcBorders>
              <w:top w:val="outset" w:sz="6" w:space="0" w:color="auto"/>
              <w:left w:val="outset" w:sz="6" w:space="0" w:color="auto"/>
              <w:bottom w:val="outset" w:sz="6" w:space="0" w:color="auto"/>
              <w:right w:val="outset" w:sz="6" w:space="0" w:color="auto"/>
            </w:tcBorders>
            <w:vAlign w:val="center"/>
          </w:tcPr>
          <w:p w:rsidR="00BB56A8" w:rsidRDefault="00BB56A8" w:rsidP="00DE0210">
            <w:r w:rsidRPr="00BB56A8">
              <w:t>Research Agency</w:t>
            </w:r>
          </w:p>
        </w:tc>
        <w:tc>
          <w:tcPr>
            <w:tcW w:w="2743" w:type="pct"/>
            <w:vAlign w:val="center"/>
          </w:tcPr>
          <w:p w:rsidR="00BB56A8" w:rsidRDefault="00E9280F" w:rsidP="00DE0210">
            <w:pPr>
              <w:rPr>
                <w:sz w:val="20"/>
                <w:szCs w:val="20"/>
              </w:rPr>
            </w:pPr>
            <w:r>
              <w:t>Indiana Department of Transportation</w:t>
            </w:r>
          </w:p>
        </w:tc>
      </w:tr>
      <w:tr w:rsidR="00BB56A8" w:rsidRPr="00A6395C" w:rsidTr="00090D40">
        <w:trPr>
          <w:trHeight w:val="72"/>
          <w:tblCellSpacing w:w="0" w:type="dxa"/>
        </w:trPr>
        <w:tc>
          <w:tcPr>
            <w:tcW w:w="449" w:type="pct"/>
            <w:vMerge/>
            <w:tcBorders>
              <w:left w:val="outset" w:sz="6" w:space="0" w:color="auto"/>
              <w:right w:val="outset" w:sz="6" w:space="0" w:color="auto"/>
            </w:tcBorders>
            <w:vAlign w:val="center"/>
          </w:tcPr>
          <w:p w:rsidR="00BB56A8" w:rsidRDefault="00BB56A8" w:rsidP="00DE0210"/>
        </w:tc>
        <w:tc>
          <w:tcPr>
            <w:tcW w:w="869" w:type="pct"/>
            <w:vMerge/>
            <w:tcBorders>
              <w:left w:val="outset" w:sz="6" w:space="0" w:color="auto"/>
              <w:right w:val="outset" w:sz="6" w:space="0" w:color="auto"/>
            </w:tcBorders>
            <w:vAlign w:val="center"/>
          </w:tcPr>
          <w:p w:rsidR="00BB56A8" w:rsidRDefault="00BB56A8" w:rsidP="00DE0210"/>
        </w:tc>
        <w:tc>
          <w:tcPr>
            <w:tcW w:w="939" w:type="pct"/>
            <w:tcBorders>
              <w:top w:val="outset" w:sz="6" w:space="0" w:color="auto"/>
              <w:left w:val="outset" w:sz="6" w:space="0" w:color="auto"/>
              <w:bottom w:val="outset" w:sz="6" w:space="0" w:color="auto"/>
              <w:right w:val="outset" w:sz="6" w:space="0" w:color="auto"/>
            </w:tcBorders>
            <w:vAlign w:val="center"/>
          </w:tcPr>
          <w:p w:rsidR="00BB56A8" w:rsidRDefault="00A700F6" w:rsidP="00DE0210">
            <w:r w:rsidRPr="00A700F6">
              <w:t>State Contact</w:t>
            </w:r>
          </w:p>
        </w:tc>
        <w:tc>
          <w:tcPr>
            <w:tcW w:w="2743" w:type="pct"/>
            <w:vAlign w:val="center"/>
          </w:tcPr>
          <w:p w:rsidR="00BB56A8" w:rsidRDefault="00E9280F" w:rsidP="00DE0210">
            <w:pPr>
              <w:rPr>
                <w:sz w:val="20"/>
                <w:szCs w:val="20"/>
              </w:rPr>
            </w:pPr>
            <w:r>
              <w:t>Tommy Nantung, tnantung@indot.in.gov</w:t>
            </w:r>
          </w:p>
        </w:tc>
      </w:tr>
      <w:tr w:rsidR="00BB56A8" w:rsidRPr="00A6395C" w:rsidTr="00090D40">
        <w:trPr>
          <w:trHeight w:val="72"/>
          <w:tblCellSpacing w:w="0" w:type="dxa"/>
        </w:trPr>
        <w:tc>
          <w:tcPr>
            <w:tcW w:w="449" w:type="pct"/>
            <w:vMerge/>
            <w:tcBorders>
              <w:left w:val="outset" w:sz="6" w:space="0" w:color="auto"/>
              <w:right w:val="outset" w:sz="6" w:space="0" w:color="auto"/>
            </w:tcBorders>
            <w:vAlign w:val="center"/>
          </w:tcPr>
          <w:p w:rsidR="00BB56A8" w:rsidRDefault="00BB56A8" w:rsidP="00DE0210"/>
        </w:tc>
        <w:tc>
          <w:tcPr>
            <w:tcW w:w="869" w:type="pct"/>
            <w:vMerge/>
            <w:tcBorders>
              <w:left w:val="outset" w:sz="6" w:space="0" w:color="auto"/>
              <w:right w:val="outset" w:sz="6" w:space="0" w:color="auto"/>
            </w:tcBorders>
            <w:vAlign w:val="center"/>
          </w:tcPr>
          <w:p w:rsidR="00BB56A8" w:rsidRDefault="00BB56A8" w:rsidP="00DE0210"/>
        </w:tc>
        <w:tc>
          <w:tcPr>
            <w:tcW w:w="939" w:type="pct"/>
            <w:tcBorders>
              <w:top w:val="outset" w:sz="6" w:space="0" w:color="auto"/>
              <w:left w:val="outset" w:sz="6" w:space="0" w:color="auto"/>
              <w:bottom w:val="outset" w:sz="6" w:space="0" w:color="auto"/>
              <w:right w:val="outset" w:sz="6" w:space="0" w:color="auto"/>
            </w:tcBorders>
            <w:vAlign w:val="center"/>
          </w:tcPr>
          <w:p w:rsidR="00BB56A8" w:rsidRDefault="00A700F6" w:rsidP="00DE0210">
            <w:r w:rsidRPr="00A700F6">
              <w:t>ITD Key Number</w:t>
            </w:r>
          </w:p>
        </w:tc>
        <w:tc>
          <w:tcPr>
            <w:tcW w:w="2743" w:type="pct"/>
            <w:vAlign w:val="center"/>
          </w:tcPr>
          <w:p w:rsidR="00BB56A8" w:rsidRDefault="00E9280F" w:rsidP="00DE0210">
            <w:pPr>
              <w:rPr>
                <w:sz w:val="20"/>
                <w:szCs w:val="20"/>
              </w:rPr>
            </w:pPr>
            <w:r>
              <w:t>12900</w:t>
            </w:r>
          </w:p>
        </w:tc>
      </w:tr>
      <w:tr w:rsidR="00BB56A8" w:rsidRPr="00A6395C" w:rsidTr="00090D40">
        <w:trPr>
          <w:trHeight w:val="72"/>
          <w:tblCellSpacing w:w="0" w:type="dxa"/>
        </w:trPr>
        <w:tc>
          <w:tcPr>
            <w:tcW w:w="449" w:type="pct"/>
            <w:vMerge/>
            <w:tcBorders>
              <w:left w:val="outset" w:sz="6" w:space="0" w:color="auto"/>
              <w:right w:val="outset" w:sz="6" w:space="0" w:color="auto"/>
            </w:tcBorders>
            <w:vAlign w:val="center"/>
          </w:tcPr>
          <w:p w:rsidR="00BB56A8" w:rsidRDefault="00BB56A8" w:rsidP="00DE0210"/>
        </w:tc>
        <w:tc>
          <w:tcPr>
            <w:tcW w:w="869" w:type="pct"/>
            <w:vMerge/>
            <w:tcBorders>
              <w:left w:val="outset" w:sz="6" w:space="0" w:color="auto"/>
              <w:right w:val="outset" w:sz="6" w:space="0" w:color="auto"/>
            </w:tcBorders>
            <w:vAlign w:val="center"/>
          </w:tcPr>
          <w:p w:rsidR="00BB56A8" w:rsidRDefault="00BB56A8" w:rsidP="00DE0210"/>
        </w:tc>
        <w:tc>
          <w:tcPr>
            <w:tcW w:w="939" w:type="pct"/>
            <w:tcBorders>
              <w:top w:val="outset" w:sz="6" w:space="0" w:color="auto"/>
              <w:left w:val="outset" w:sz="6" w:space="0" w:color="auto"/>
              <w:bottom w:val="outset" w:sz="6" w:space="0" w:color="auto"/>
              <w:right w:val="outset" w:sz="6" w:space="0" w:color="auto"/>
            </w:tcBorders>
            <w:vAlign w:val="center"/>
          </w:tcPr>
          <w:p w:rsidR="00BB56A8" w:rsidRDefault="00A700F6" w:rsidP="00DE0210">
            <w:r w:rsidRPr="00A700F6">
              <w:t>OBJECTIVE</w:t>
            </w:r>
          </w:p>
        </w:tc>
        <w:tc>
          <w:tcPr>
            <w:tcW w:w="2743" w:type="pct"/>
            <w:vAlign w:val="center"/>
          </w:tcPr>
          <w:p w:rsidR="00BB56A8" w:rsidRDefault="00E9280F" w:rsidP="00DE0210">
            <w:pPr>
              <w:rPr>
                <w:sz w:val="20"/>
                <w:szCs w:val="20"/>
              </w:rPr>
            </w:pPr>
            <w:r>
              <w:t xml:space="preserve">Establish guidance that provides a high level of bridge safety that can then form the basis for in-service inspection decisions. When considering the estimated projects’ costs, it must be recognized that the results of this research will be </w:t>
            </w:r>
            <w:r>
              <w:lastRenderedPageBreak/>
              <w:t>transformative for the steel bridge industry. For the first time, material selection, design, and inspection will be rationally integrated to eliminate fracture concerns. This can result in significant cost savings for medium and long span bridges and facilitate introduction of modular concepts for short span bridges.</w:t>
            </w:r>
          </w:p>
        </w:tc>
      </w:tr>
      <w:tr w:rsidR="00BB56A8" w:rsidRPr="00A6395C" w:rsidTr="00090D40">
        <w:trPr>
          <w:trHeight w:val="72"/>
          <w:tblCellSpacing w:w="0" w:type="dxa"/>
        </w:trPr>
        <w:tc>
          <w:tcPr>
            <w:tcW w:w="449" w:type="pct"/>
            <w:vMerge/>
            <w:tcBorders>
              <w:left w:val="outset" w:sz="6" w:space="0" w:color="auto"/>
              <w:bottom w:val="outset" w:sz="6" w:space="0" w:color="auto"/>
              <w:right w:val="outset" w:sz="6" w:space="0" w:color="auto"/>
            </w:tcBorders>
            <w:vAlign w:val="center"/>
          </w:tcPr>
          <w:p w:rsidR="00BB56A8" w:rsidRDefault="00BB56A8" w:rsidP="00DE0210"/>
        </w:tc>
        <w:tc>
          <w:tcPr>
            <w:tcW w:w="869" w:type="pct"/>
            <w:vMerge/>
            <w:tcBorders>
              <w:left w:val="outset" w:sz="6" w:space="0" w:color="auto"/>
              <w:bottom w:val="outset" w:sz="6" w:space="0" w:color="auto"/>
              <w:right w:val="outset" w:sz="6" w:space="0" w:color="auto"/>
            </w:tcBorders>
            <w:vAlign w:val="center"/>
          </w:tcPr>
          <w:p w:rsidR="00BB56A8" w:rsidRDefault="00BB56A8" w:rsidP="00DE0210"/>
        </w:tc>
        <w:tc>
          <w:tcPr>
            <w:tcW w:w="939" w:type="pct"/>
            <w:tcBorders>
              <w:top w:val="outset" w:sz="6" w:space="0" w:color="auto"/>
              <w:left w:val="outset" w:sz="6" w:space="0" w:color="auto"/>
              <w:bottom w:val="outset" w:sz="6" w:space="0" w:color="auto"/>
              <w:right w:val="outset" w:sz="6" w:space="0" w:color="auto"/>
            </w:tcBorders>
            <w:vAlign w:val="center"/>
          </w:tcPr>
          <w:p w:rsidR="00BB56A8" w:rsidRDefault="00A700F6" w:rsidP="00DE0210">
            <w:r w:rsidRPr="00A700F6">
              <w:t>PROPOSED ACTIVITY – FY2014</w:t>
            </w:r>
          </w:p>
        </w:tc>
        <w:tc>
          <w:tcPr>
            <w:tcW w:w="2743" w:type="pct"/>
            <w:vAlign w:val="center"/>
          </w:tcPr>
          <w:p w:rsidR="00BB56A8" w:rsidRDefault="001E2A23" w:rsidP="00DE0210">
            <w:pPr>
              <w:rPr>
                <w:sz w:val="20"/>
                <w:szCs w:val="20"/>
              </w:rPr>
            </w:pPr>
            <w:r>
              <w:t xml:space="preserve">Planned activities for this project in FY2014 include: </w:t>
            </w:r>
            <w:r>
              <w:br/>
              <w:t xml:space="preserve">Small-scale material tests at Virginia Tech will be completed and a summary of results will be compiled. These tests are being utilized to establish validity of Master Curve applicability and typical T0 temperature for A709 bridge steels. </w:t>
            </w:r>
            <w:r>
              <w:br/>
              <w:t xml:space="preserve">Detailed finite element modeling of various crack geometries will be performed to establish tolerable target flaw sizes to include in large-scale specimens and for parametric studies of member geometries not included in the experimental program. </w:t>
            </w:r>
            <w:r>
              <w:br/>
              <w:t xml:space="preserve">Large-scale fracture test specimens will be fabricated and testing will commence. </w:t>
            </w:r>
            <w:r>
              <w:br/>
              <w:t xml:space="preserve">Material testing will be performed on large-scale test specimens. </w:t>
            </w:r>
            <w:r>
              <w:br/>
              <w:t xml:space="preserve">Draft recommended material toughness requirement will be developed. </w:t>
            </w:r>
            <w:r>
              <w:br/>
              <w:t>Expected project end date is July 31, 2014 Matt Farrar, State Bridge Engineer, is the ITD Project Manager.</w:t>
            </w:r>
          </w:p>
        </w:tc>
      </w:tr>
      <w:tr w:rsidR="00C43B70" w:rsidRPr="00A6395C" w:rsidTr="00090D40">
        <w:trPr>
          <w:trHeight w:val="51"/>
          <w:tblCellSpacing w:w="0" w:type="dxa"/>
        </w:trPr>
        <w:tc>
          <w:tcPr>
            <w:tcW w:w="449" w:type="pct"/>
            <w:vMerge w:val="restart"/>
            <w:tcBorders>
              <w:top w:val="outset" w:sz="6" w:space="0" w:color="auto"/>
              <w:left w:val="outset" w:sz="6" w:space="0" w:color="auto"/>
              <w:right w:val="outset" w:sz="6" w:space="0" w:color="auto"/>
            </w:tcBorders>
            <w:vAlign w:val="center"/>
          </w:tcPr>
          <w:p w:rsidR="00C43B70" w:rsidRDefault="00B879E2" w:rsidP="00C43B70">
            <w:pPr>
              <w:rPr>
                <w:sz w:val="24"/>
                <w:szCs w:val="24"/>
              </w:rPr>
            </w:pPr>
            <w:r>
              <w:rPr>
                <w:sz w:val="24"/>
                <w:szCs w:val="24"/>
              </w:rPr>
              <w:t>Design Decks</w:t>
            </w:r>
          </w:p>
        </w:tc>
        <w:tc>
          <w:tcPr>
            <w:tcW w:w="869" w:type="pct"/>
            <w:vMerge w:val="restart"/>
            <w:tcBorders>
              <w:top w:val="outset" w:sz="6" w:space="0" w:color="auto"/>
              <w:left w:val="outset" w:sz="6" w:space="0" w:color="auto"/>
              <w:right w:val="outset" w:sz="6" w:space="0" w:color="auto"/>
            </w:tcBorders>
            <w:vAlign w:val="center"/>
          </w:tcPr>
          <w:p w:rsidR="00C43B70" w:rsidRDefault="00B879E2" w:rsidP="00C43B70">
            <w:pPr>
              <w:rPr>
                <w:sz w:val="24"/>
                <w:szCs w:val="24"/>
              </w:rPr>
            </w:pPr>
            <w:r>
              <w:t>Pooled Fund Construction of Crack-Free Bridge Decks, Phase II</w:t>
            </w: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B879E2" w:rsidP="00C43B70">
            <w:r>
              <w:t>St</w:t>
            </w:r>
            <w:r w:rsidR="00C43B70">
              <w:t xml:space="preserve">udy Number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TPF-5(174)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Lead Agency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Kansas Department of Transportation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Contract Start Date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Jul 1, 2008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Contract End Date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Jun 30, 2013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Partners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CO , ID , IN , KS , MI , MN , MS , ND , NH , NY , OH , OK , TX , WisDOT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Contractor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University of Kansas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Lead Agency Contact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Rodney Montney rodney@ksdot.org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Investigator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daved@ku.edu </w:t>
            </w:r>
          </w:p>
        </w:tc>
      </w:tr>
      <w:tr w:rsidR="00C43B70" w:rsidRPr="00A6395C" w:rsidTr="00090D40">
        <w:trPr>
          <w:trHeight w:val="45"/>
          <w:tblCellSpacing w:w="0" w:type="dxa"/>
        </w:trPr>
        <w:tc>
          <w:tcPr>
            <w:tcW w:w="449" w:type="pct"/>
            <w:vMerge/>
            <w:tcBorders>
              <w:left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Total Commitments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$995,000 </w:t>
            </w:r>
          </w:p>
        </w:tc>
      </w:tr>
      <w:tr w:rsidR="00C43B70" w:rsidRPr="00A6395C" w:rsidTr="00090D40">
        <w:trPr>
          <w:trHeight w:val="45"/>
          <w:tblCellSpacing w:w="0" w:type="dxa"/>
        </w:trPr>
        <w:tc>
          <w:tcPr>
            <w:tcW w:w="449" w:type="pct"/>
            <w:vMerge/>
            <w:tcBorders>
              <w:left w:val="outset" w:sz="6" w:space="0" w:color="auto"/>
              <w:bottom w:val="outset" w:sz="6" w:space="0" w:color="auto"/>
              <w:right w:val="outset" w:sz="6" w:space="0" w:color="auto"/>
            </w:tcBorders>
            <w:vAlign w:val="center"/>
          </w:tcPr>
          <w:p w:rsidR="00C43B70" w:rsidRDefault="00C43B70" w:rsidP="00C43B70">
            <w:pPr>
              <w:rPr>
                <w:sz w:val="24"/>
                <w:szCs w:val="24"/>
              </w:rPr>
            </w:pPr>
          </w:p>
        </w:tc>
        <w:tc>
          <w:tcPr>
            <w:tcW w:w="869" w:type="pct"/>
            <w:vMerge/>
            <w:tcBorders>
              <w:left w:val="outset" w:sz="6" w:space="0" w:color="auto"/>
              <w:bottom w:val="outset" w:sz="6" w:space="0" w:color="auto"/>
              <w:right w:val="outset" w:sz="6" w:space="0" w:color="auto"/>
            </w:tcBorders>
            <w:vAlign w:val="center"/>
          </w:tcPr>
          <w:p w:rsidR="00C43B70" w:rsidRDefault="00C43B70" w:rsidP="00C43B70">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Background </w:t>
            </w:r>
          </w:p>
        </w:tc>
        <w:tc>
          <w:tcPr>
            <w:tcW w:w="2743" w:type="pct"/>
            <w:tcBorders>
              <w:top w:val="outset" w:sz="6" w:space="0" w:color="auto"/>
              <w:left w:val="outset" w:sz="6" w:space="0" w:color="auto"/>
              <w:bottom w:val="outset" w:sz="6" w:space="0" w:color="auto"/>
              <w:right w:val="outset" w:sz="6" w:space="0" w:color="auto"/>
            </w:tcBorders>
            <w:vAlign w:val="center"/>
          </w:tcPr>
          <w:p w:rsidR="00C43B70" w:rsidRDefault="00C43B70" w:rsidP="00C43B70">
            <w:r>
              <w:t xml:space="preserve">See attached solicitation document for background information. Phase I work is being accomplished under TPF-5(051). Progress reports are available on the website. The purpose of this study is to implement the most cost-effective techniques for improving bridge deck life through the reduction of cracking. The work involves cooperation between state departments of transportation, cement companies, contractors and designers. </w:t>
            </w:r>
          </w:p>
        </w:tc>
      </w:tr>
      <w:tr w:rsidR="00091AB7" w:rsidRPr="00A6395C" w:rsidTr="00090D40">
        <w:trPr>
          <w:trHeight w:val="56"/>
          <w:tblCellSpacing w:w="0" w:type="dxa"/>
        </w:trPr>
        <w:tc>
          <w:tcPr>
            <w:tcW w:w="449" w:type="pct"/>
            <w:vMerge w:val="restart"/>
            <w:tcBorders>
              <w:top w:val="outset" w:sz="6" w:space="0" w:color="auto"/>
              <w:left w:val="outset" w:sz="6" w:space="0" w:color="auto"/>
              <w:right w:val="outset" w:sz="6" w:space="0" w:color="auto"/>
            </w:tcBorders>
            <w:vAlign w:val="center"/>
          </w:tcPr>
          <w:p w:rsidR="00091AB7" w:rsidRDefault="007F546F" w:rsidP="00091AB7">
            <w:pPr>
              <w:rPr>
                <w:sz w:val="24"/>
                <w:szCs w:val="24"/>
              </w:rPr>
            </w:pPr>
            <w:r>
              <w:t>NDE Steel</w:t>
            </w:r>
          </w:p>
        </w:tc>
        <w:tc>
          <w:tcPr>
            <w:tcW w:w="869" w:type="pct"/>
            <w:vMerge w:val="restart"/>
            <w:tcBorders>
              <w:top w:val="outset" w:sz="6" w:space="0" w:color="auto"/>
              <w:left w:val="outset" w:sz="6" w:space="0" w:color="auto"/>
              <w:right w:val="outset" w:sz="6" w:space="0" w:color="auto"/>
            </w:tcBorders>
            <w:vAlign w:val="center"/>
          </w:tcPr>
          <w:p w:rsidR="00091AB7" w:rsidRDefault="007F546F" w:rsidP="00091AB7">
            <w:pPr>
              <w:rPr>
                <w:sz w:val="24"/>
                <w:szCs w:val="24"/>
              </w:rPr>
            </w:pPr>
            <w:r>
              <w:t>Pooled Fund Imaging Tools for Evaluation of Gusset Plate Connections in Steel Truss Bridges</w:t>
            </w: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Study Number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TPF-5(259) </w:t>
            </w:r>
          </w:p>
        </w:tc>
      </w:tr>
      <w:tr w:rsidR="00091AB7" w:rsidRPr="00A6395C" w:rsidTr="00090D40">
        <w:trPr>
          <w:trHeight w:val="50"/>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Lead Agency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Oregon Department of Transportation </w:t>
            </w:r>
          </w:p>
        </w:tc>
      </w:tr>
      <w:tr w:rsidR="00091AB7" w:rsidRPr="00A6395C" w:rsidTr="00090D40">
        <w:trPr>
          <w:trHeight w:val="50"/>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Contract Start Date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Apr 17, 2012 </w:t>
            </w:r>
          </w:p>
        </w:tc>
      </w:tr>
      <w:tr w:rsidR="00091AB7" w:rsidRPr="00A6395C" w:rsidTr="00090D40">
        <w:trPr>
          <w:trHeight w:val="50"/>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Contract End Date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Dec 31, 2014 </w:t>
            </w:r>
          </w:p>
        </w:tc>
      </w:tr>
      <w:tr w:rsidR="00091AB7" w:rsidRPr="00A6395C" w:rsidTr="00090D40">
        <w:trPr>
          <w:trHeight w:val="50"/>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Partners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CA , FHWA , ID , NC , NY , OR , TX , WisDOT </w:t>
            </w:r>
          </w:p>
        </w:tc>
      </w:tr>
      <w:tr w:rsidR="00091AB7" w:rsidRPr="00A6395C" w:rsidTr="00090D40">
        <w:trPr>
          <w:trHeight w:val="50"/>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Contractor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Oregon State University </w:t>
            </w:r>
          </w:p>
        </w:tc>
      </w:tr>
      <w:tr w:rsidR="00091AB7" w:rsidRPr="00A6395C" w:rsidTr="00090D40">
        <w:trPr>
          <w:trHeight w:val="50"/>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Lead Agency Contact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Joe Li Xiugang.Li@odot.state.or.us </w:t>
            </w:r>
          </w:p>
        </w:tc>
      </w:tr>
      <w:tr w:rsidR="00091AB7" w:rsidRPr="00A6395C" w:rsidTr="00090D40">
        <w:trPr>
          <w:trHeight w:val="50"/>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Total Commitments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$475,000 </w:t>
            </w:r>
          </w:p>
        </w:tc>
      </w:tr>
      <w:tr w:rsidR="00091AB7" w:rsidRPr="00A6395C" w:rsidTr="00090D40">
        <w:trPr>
          <w:trHeight w:val="50"/>
          <w:tblCellSpacing w:w="0" w:type="dxa"/>
        </w:trPr>
        <w:tc>
          <w:tcPr>
            <w:tcW w:w="449" w:type="pct"/>
            <w:vMerge/>
            <w:tcBorders>
              <w:left w:val="outset" w:sz="6" w:space="0" w:color="auto"/>
              <w:bottom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bottom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Background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Collapse of the I-35W Bridge in Minnesota has resulted in considerable interest in steel truss and gusset plate connection performance. The load paths in many of these bridges are non-redundant and thus failure of a truss member or connection may cause collapse of the structure. Periodic inspections and structural evaluations are crucial for these types of bridges.  The most common method of evaluation that has been used to assess the safety of highway bridges is load rating, an approach used to estimate the available strength and allowable load on a bridge. Bridge load rating computer programs do not explicitly </w:t>
            </w:r>
            <w:r>
              <w:lastRenderedPageBreak/>
              <w:t xml:space="preserve">consider the gusset plates connecting the truss members. Hence, after the initial design calculations are completed and checked, it is unlikely that recalculations for load rating purposes have been made for gusset plates. As an outcome of the investigation into the collapse of the I-35W Bridge, steel truss bridge connections are required to undergo review. This additional scrutiny requires development of new tools to efficiently and effectively evaluate the large numbers of steel truss bridge connections in the inventory. </w:t>
            </w:r>
          </w:p>
        </w:tc>
      </w:tr>
      <w:tr w:rsidR="00091AB7" w:rsidRPr="00A6395C" w:rsidTr="00090D40">
        <w:trPr>
          <w:trHeight w:val="66"/>
          <w:tblCellSpacing w:w="0" w:type="dxa"/>
        </w:trPr>
        <w:tc>
          <w:tcPr>
            <w:tcW w:w="449" w:type="pct"/>
            <w:vMerge w:val="restart"/>
            <w:tcBorders>
              <w:top w:val="outset" w:sz="6" w:space="0" w:color="auto"/>
              <w:left w:val="outset" w:sz="6" w:space="0" w:color="auto"/>
              <w:right w:val="outset" w:sz="6" w:space="0" w:color="auto"/>
            </w:tcBorders>
            <w:vAlign w:val="center"/>
          </w:tcPr>
          <w:p w:rsidR="00091AB7" w:rsidRDefault="00582B99" w:rsidP="00091AB7">
            <w:pPr>
              <w:rPr>
                <w:sz w:val="24"/>
                <w:szCs w:val="24"/>
              </w:rPr>
            </w:pPr>
            <w:r>
              <w:lastRenderedPageBreak/>
              <w:t>PS Concrete</w:t>
            </w:r>
          </w:p>
        </w:tc>
        <w:tc>
          <w:tcPr>
            <w:tcW w:w="869" w:type="pct"/>
            <w:vMerge w:val="restart"/>
            <w:tcBorders>
              <w:top w:val="outset" w:sz="6" w:space="0" w:color="auto"/>
              <w:left w:val="outset" w:sz="6" w:space="0" w:color="auto"/>
              <w:right w:val="outset" w:sz="6" w:space="0" w:color="auto"/>
            </w:tcBorders>
            <w:vAlign w:val="center"/>
          </w:tcPr>
          <w:p w:rsidR="00091AB7" w:rsidRDefault="00582B99" w:rsidP="00091AB7">
            <w:pPr>
              <w:rPr>
                <w:sz w:val="24"/>
                <w:szCs w:val="24"/>
              </w:rPr>
            </w:pPr>
            <w:r>
              <w:t>Pooled Fund Evaluation of Pre-stressed Losses in Long-Span Post-Tensioned Bridges</w:t>
            </w: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Study Number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TPF-5(074) </w:t>
            </w:r>
          </w:p>
        </w:tc>
      </w:tr>
      <w:tr w:rsidR="00091AB7" w:rsidRPr="00A6395C" w:rsidTr="00090D40">
        <w:trPr>
          <w:trHeight w:val="65"/>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Lead Agency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California Department of Transportation </w:t>
            </w:r>
          </w:p>
        </w:tc>
      </w:tr>
      <w:tr w:rsidR="00091AB7" w:rsidRPr="00A6395C" w:rsidTr="00090D40">
        <w:trPr>
          <w:trHeight w:val="65"/>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Contract End Date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Jun 30, 2011 </w:t>
            </w:r>
          </w:p>
        </w:tc>
      </w:tr>
      <w:tr w:rsidR="00091AB7" w:rsidRPr="00A6395C" w:rsidTr="00090D40">
        <w:trPr>
          <w:trHeight w:val="65"/>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Partners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CT , ID , NV </w:t>
            </w:r>
          </w:p>
        </w:tc>
      </w:tr>
      <w:tr w:rsidR="00091AB7" w:rsidRPr="00A6395C" w:rsidTr="00090D40">
        <w:trPr>
          <w:trHeight w:val="65"/>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Lead Agency Contact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Charles Sikorsky Charles_Sikorsky@dot.ca.gov </w:t>
            </w:r>
          </w:p>
        </w:tc>
      </w:tr>
      <w:tr w:rsidR="00091AB7" w:rsidRPr="00A6395C" w:rsidTr="00090D40">
        <w:trPr>
          <w:trHeight w:val="65"/>
          <w:tblCellSpacing w:w="0" w:type="dxa"/>
        </w:trPr>
        <w:tc>
          <w:tcPr>
            <w:tcW w:w="449" w:type="pct"/>
            <w:vMerge/>
            <w:tcBorders>
              <w:left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Total Commitments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$80,000.00           </w:t>
            </w:r>
          </w:p>
        </w:tc>
      </w:tr>
      <w:tr w:rsidR="00091AB7" w:rsidRPr="00A6395C" w:rsidTr="00090D40">
        <w:trPr>
          <w:trHeight w:val="65"/>
          <w:tblCellSpacing w:w="0" w:type="dxa"/>
        </w:trPr>
        <w:tc>
          <w:tcPr>
            <w:tcW w:w="449" w:type="pct"/>
            <w:vMerge/>
            <w:tcBorders>
              <w:left w:val="outset" w:sz="6" w:space="0" w:color="auto"/>
              <w:bottom w:val="outset" w:sz="6" w:space="0" w:color="auto"/>
              <w:right w:val="outset" w:sz="6" w:space="0" w:color="auto"/>
            </w:tcBorders>
            <w:vAlign w:val="center"/>
          </w:tcPr>
          <w:p w:rsidR="00091AB7" w:rsidRDefault="00091AB7" w:rsidP="00091AB7">
            <w:pPr>
              <w:rPr>
                <w:sz w:val="24"/>
                <w:szCs w:val="24"/>
              </w:rPr>
            </w:pPr>
          </w:p>
        </w:tc>
        <w:tc>
          <w:tcPr>
            <w:tcW w:w="869" w:type="pct"/>
            <w:vMerge/>
            <w:tcBorders>
              <w:left w:val="outset" w:sz="6" w:space="0" w:color="auto"/>
              <w:bottom w:val="outset" w:sz="6" w:space="0" w:color="auto"/>
              <w:right w:val="outset" w:sz="6" w:space="0" w:color="auto"/>
            </w:tcBorders>
            <w:vAlign w:val="center"/>
          </w:tcPr>
          <w:p w:rsidR="00091AB7" w:rsidRDefault="00091AB7" w:rsidP="00091AB7">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Background </w:t>
            </w:r>
          </w:p>
        </w:tc>
        <w:tc>
          <w:tcPr>
            <w:tcW w:w="2743" w:type="pct"/>
            <w:tcBorders>
              <w:top w:val="outset" w:sz="6" w:space="0" w:color="auto"/>
              <w:left w:val="outset" w:sz="6" w:space="0" w:color="auto"/>
              <w:bottom w:val="outset" w:sz="6" w:space="0" w:color="auto"/>
              <w:right w:val="outset" w:sz="6" w:space="0" w:color="auto"/>
            </w:tcBorders>
            <w:vAlign w:val="center"/>
          </w:tcPr>
          <w:p w:rsidR="00091AB7" w:rsidRDefault="00091AB7" w:rsidP="00091AB7">
            <w:r>
              <w:t xml:space="preserve">Post-tensioned box girder bridges are one of our most economical highway design solutions. In 2000, Caltrans began construction on 35 structures of this type, totaling over $88M in construction costs. In the new AASHTO LRFD Specification, the lump sum approximate method for evaluation of losses only applies to spans less than 160 ft (50m), and the refined method for spans less than 240 ft (75m). Research is needed to either confirm the application of these methods to box girders and segmental bridges with longer span lengths and higher concrete strengths, or suggest an alternative. If losses in any bridge are over-estimated, excessive camber and improper drainage could result. If losses in the same structures are under-estimated, stresses will be underestimated, and cracking could be excessive - even to the point of failure. If designers must individually investigate this topic for each bridge designed, production will decrease. </w:t>
            </w:r>
          </w:p>
        </w:tc>
      </w:tr>
      <w:tr w:rsidR="00D3214D" w:rsidRPr="00A6395C" w:rsidTr="00090D40">
        <w:trPr>
          <w:trHeight w:val="76"/>
          <w:tblCellSpacing w:w="0" w:type="dxa"/>
        </w:trPr>
        <w:tc>
          <w:tcPr>
            <w:tcW w:w="449" w:type="pct"/>
            <w:vMerge w:val="restart"/>
            <w:tcBorders>
              <w:top w:val="outset" w:sz="6" w:space="0" w:color="auto"/>
              <w:left w:val="outset" w:sz="6" w:space="0" w:color="auto"/>
              <w:right w:val="outset" w:sz="6" w:space="0" w:color="auto"/>
            </w:tcBorders>
            <w:vAlign w:val="center"/>
          </w:tcPr>
          <w:p w:rsidR="00D3214D" w:rsidRDefault="00582B99" w:rsidP="00D3214D">
            <w:pPr>
              <w:rPr>
                <w:sz w:val="24"/>
                <w:szCs w:val="24"/>
              </w:rPr>
            </w:pPr>
            <w:r>
              <w:lastRenderedPageBreak/>
              <w:t>Treatment Deck</w:t>
            </w:r>
          </w:p>
        </w:tc>
        <w:tc>
          <w:tcPr>
            <w:tcW w:w="869" w:type="pct"/>
            <w:vMerge w:val="restart"/>
            <w:tcBorders>
              <w:top w:val="outset" w:sz="6" w:space="0" w:color="auto"/>
              <w:left w:val="outset" w:sz="6" w:space="0" w:color="auto"/>
              <w:right w:val="outset" w:sz="6" w:space="0" w:color="auto"/>
            </w:tcBorders>
            <w:vAlign w:val="center"/>
          </w:tcPr>
          <w:p w:rsidR="00D3214D" w:rsidRDefault="00582B99" w:rsidP="00D3214D">
            <w:pPr>
              <w:rPr>
                <w:sz w:val="24"/>
                <w:szCs w:val="24"/>
              </w:rPr>
            </w:pPr>
            <w:r>
              <w:t>Continued Laboratory and Field Investigation of Concrete Sealer Products to Extend Concrete Pavement and Bridge Deck Life</w:t>
            </w:r>
          </w:p>
        </w:tc>
        <w:tc>
          <w:tcPr>
            <w:tcW w:w="939"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ACTIVE PROJECTS:  RP 206 </w:t>
            </w:r>
          </w:p>
        </w:tc>
        <w:tc>
          <w:tcPr>
            <w:tcW w:w="2743" w:type="pct"/>
            <w:tcBorders>
              <w:top w:val="outset" w:sz="6" w:space="0" w:color="auto"/>
              <w:left w:val="outset" w:sz="6" w:space="0" w:color="auto"/>
              <w:bottom w:val="outset" w:sz="6" w:space="0" w:color="auto"/>
              <w:right w:val="outset" w:sz="6" w:space="0" w:color="auto"/>
            </w:tcBorders>
            <w:vAlign w:val="center"/>
          </w:tcPr>
          <w:p w:rsidR="00D3214D" w:rsidRDefault="00D3214D" w:rsidP="00D3214D"/>
        </w:tc>
      </w:tr>
      <w:tr w:rsidR="00D3214D" w:rsidRPr="00A6395C" w:rsidTr="00090D40">
        <w:trPr>
          <w:trHeight w:val="76"/>
          <w:tblCellSpacing w:w="0" w:type="dxa"/>
        </w:trPr>
        <w:tc>
          <w:tcPr>
            <w:tcW w:w="449" w:type="pct"/>
            <w:vMerge/>
            <w:tcBorders>
              <w:left w:val="outset" w:sz="6" w:space="0" w:color="auto"/>
              <w:right w:val="outset" w:sz="6" w:space="0" w:color="auto"/>
            </w:tcBorders>
            <w:vAlign w:val="center"/>
          </w:tcPr>
          <w:p w:rsidR="00D3214D" w:rsidRDefault="00D3214D" w:rsidP="00D3214D">
            <w:pPr>
              <w:rPr>
                <w:sz w:val="24"/>
                <w:szCs w:val="24"/>
              </w:rPr>
            </w:pPr>
          </w:p>
        </w:tc>
        <w:tc>
          <w:tcPr>
            <w:tcW w:w="869" w:type="pct"/>
            <w:vMerge/>
            <w:tcBorders>
              <w:left w:val="outset" w:sz="6" w:space="0" w:color="auto"/>
              <w:right w:val="outset" w:sz="6" w:space="0" w:color="auto"/>
            </w:tcBorders>
            <w:vAlign w:val="center"/>
          </w:tcPr>
          <w:p w:rsidR="00D3214D" w:rsidRDefault="00D3214D" w:rsidP="00D3214D">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D3214D" w:rsidRDefault="00D3214D" w:rsidP="00D3214D">
            <w:pPr>
              <w:rPr>
                <w:sz w:val="24"/>
                <w:szCs w:val="24"/>
              </w:rPr>
            </w:pPr>
            <w:r>
              <w:t xml:space="preserve">Project Description </w:t>
            </w:r>
          </w:p>
        </w:tc>
        <w:tc>
          <w:tcPr>
            <w:tcW w:w="2743"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Under actual conditions in southwestern Idaho, this project will exam proper application and long-term field performance of concrete sealers and their effects on the projected longevity of concrete pavement and bridge decks. The study will test various sealers relating to their ability to effectively seal cracks that develop in concrete bridge decks. This will enable ITD personnel to monitor the concrete health and apply appropriate concrete sealers that will provide the extended life of pavements and minimize corrosion of rebar. </w:t>
            </w:r>
            <w:r>
              <w:br/>
              <w:t xml:space="preserve">The objectives of this project are: </w:t>
            </w:r>
            <w:r>
              <w:br/>
            </w:r>
            <w:proofErr w:type="spellStart"/>
            <w:r>
              <w:t>nbsp</w:t>
            </w:r>
            <w:proofErr w:type="spellEnd"/>
            <w:r>
              <w:t xml:space="preserve">; Based upon the evaluation of compounds utilized in Phase 1, the available Idaho specific data base on the efficacy of sealers will be expanded to include several types of sealers used more specifically on bridge deck surfaces through a series of laboratory and field tests. </w:t>
            </w:r>
            <w:r>
              <w:br/>
              <w:t>Several field sites on bridge decks in and around the Treasure Valley and/or the State of Idaho will be established with cores taken before and after the sealing process to monitor how well the selected sealers seal the cracks and establish parameter guidance as to effective selection criteria for future field application.</w:t>
            </w:r>
            <w:r>
              <w:br/>
              <w:t xml:space="preserve">Complete the testing of cores from the first four sealant field sites and correlate the tests of the cores with the laboratory data obtained during Phase One tests to continue the long-term monitoring of sealant performance. </w:t>
            </w:r>
          </w:p>
        </w:tc>
      </w:tr>
      <w:tr w:rsidR="00D3214D" w:rsidRPr="00A6395C" w:rsidTr="00090D40">
        <w:trPr>
          <w:trHeight w:val="76"/>
          <w:tblCellSpacing w:w="0" w:type="dxa"/>
        </w:trPr>
        <w:tc>
          <w:tcPr>
            <w:tcW w:w="449" w:type="pct"/>
            <w:vMerge/>
            <w:tcBorders>
              <w:left w:val="outset" w:sz="6" w:space="0" w:color="auto"/>
              <w:right w:val="outset" w:sz="6" w:space="0" w:color="auto"/>
            </w:tcBorders>
            <w:vAlign w:val="center"/>
          </w:tcPr>
          <w:p w:rsidR="00D3214D" w:rsidRDefault="00D3214D" w:rsidP="00D3214D">
            <w:pPr>
              <w:rPr>
                <w:sz w:val="24"/>
                <w:szCs w:val="24"/>
              </w:rPr>
            </w:pPr>
          </w:p>
        </w:tc>
        <w:tc>
          <w:tcPr>
            <w:tcW w:w="869" w:type="pct"/>
            <w:vMerge/>
            <w:tcBorders>
              <w:left w:val="outset" w:sz="6" w:space="0" w:color="auto"/>
              <w:right w:val="outset" w:sz="6" w:space="0" w:color="auto"/>
            </w:tcBorders>
            <w:vAlign w:val="center"/>
          </w:tcPr>
          <w:p w:rsidR="00D3214D" w:rsidRDefault="00D3214D" w:rsidP="00D3214D">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Estimated Completion </w:t>
            </w:r>
          </w:p>
        </w:tc>
        <w:tc>
          <w:tcPr>
            <w:tcW w:w="2743"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Date: June 30, 2013 </w:t>
            </w:r>
          </w:p>
        </w:tc>
      </w:tr>
      <w:tr w:rsidR="00D3214D" w:rsidRPr="00A6395C" w:rsidTr="00090D40">
        <w:trPr>
          <w:trHeight w:val="76"/>
          <w:tblCellSpacing w:w="0" w:type="dxa"/>
        </w:trPr>
        <w:tc>
          <w:tcPr>
            <w:tcW w:w="449" w:type="pct"/>
            <w:vMerge/>
            <w:tcBorders>
              <w:left w:val="outset" w:sz="6" w:space="0" w:color="auto"/>
              <w:right w:val="outset" w:sz="6" w:space="0" w:color="auto"/>
            </w:tcBorders>
            <w:vAlign w:val="center"/>
          </w:tcPr>
          <w:p w:rsidR="00D3214D" w:rsidRDefault="00D3214D" w:rsidP="00D3214D">
            <w:pPr>
              <w:rPr>
                <w:sz w:val="24"/>
                <w:szCs w:val="24"/>
              </w:rPr>
            </w:pPr>
          </w:p>
        </w:tc>
        <w:tc>
          <w:tcPr>
            <w:tcW w:w="869" w:type="pct"/>
            <w:vMerge/>
            <w:tcBorders>
              <w:left w:val="outset" w:sz="6" w:space="0" w:color="auto"/>
              <w:right w:val="outset" w:sz="6" w:space="0" w:color="auto"/>
            </w:tcBorders>
            <w:vAlign w:val="center"/>
          </w:tcPr>
          <w:p w:rsidR="00D3214D" w:rsidRDefault="00D3214D" w:rsidP="00D3214D">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Budget </w:t>
            </w:r>
          </w:p>
        </w:tc>
        <w:tc>
          <w:tcPr>
            <w:tcW w:w="2743"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$100,000 </w:t>
            </w:r>
          </w:p>
        </w:tc>
      </w:tr>
      <w:tr w:rsidR="00D3214D" w:rsidRPr="00A6395C" w:rsidTr="00090D40">
        <w:trPr>
          <w:trHeight w:val="76"/>
          <w:tblCellSpacing w:w="0" w:type="dxa"/>
        </w:trPr>
        <w:tc>
          <w:tcPr>
            <w:tcW w:w="449" w:type="pct"/>
            <w:vMerge/>
            <w:tcBorders>
              <w:left w:val="outset" w:sz="6" w:space="0" w:color="auto"/>
              <w:right w:val="outset" w:sz="6" w:space="0" w:color="auto"/>
            </w:tcBorders>
            <w:vAlign w:val="center"/>
          </w:tcPr>
          <w:p w:rsidR="00D3214D" w:rsidRDefault="00D3214D" w:rsidP="00D3214D">
            <w:pPr>
              <w:rPr>
                <w:sz w:val="24"/>
                <w:szCs w:val="24"/>
              </w:rPr>
            </w:pPr>
          </w:p>
        </w:tc>
        <w:tc>
          <w:tcPr>
            <w:tcW w:w="869" w:type="pct"/>
            <w:vMerge/>
            <w:tcBorders>
              <w:left w:val="outset" w:sz="6" w:space="0" w:color="auto"/>
              <w:right w:val="outset" w:sz="6" w:space="0" w:color="auto"/>
            </w:tcBorders>
            <w:vAlign w:val="center"/>
          </w:tcPr>
          <w:p w:rsidR="00D3214D" w:rsidRDefault="00D3214D" w:rsidP="00D3214D">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Project Managers </w:t>
            </w:r>
          </w:p>
        </w:tc>
        <w:tc>
          <w:tcPr>
            <w:tcW w:w="2743"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Keith Nottingham (208) 334-8356 Keith.Nottingham@itd.idaho.gov </w:t>
            </w:r>
          </w:p>
        </w:tc>
      </w:tr>
      <w:tr w:rsidR="00D3214D" w:rsidRPr="00A6395C" w:rsidTr="00090D40">
        <w:trPr>
          <w:trHeight w:val="76"/>
          <w:tblCellSpacing w:w="0" w:type="dxa"/>
        </w:trPr>
        <w:tc>
          <w:tcPr>
            <w:tcW w:w="449" w:type="pct"/>
            <w:vMerge/>
            <w:tcBorders>
              <w:left w:val="outset" w:sz="6" w:space="0" w:color="auto"/>
              <w:bottom w:val="outset" w:sz="6" w:space="0" w:color="auto"/>
              <w:right w:val="outset" w:sz="6" w:space="0" w:color="auto"/>
            </w:tcBorders>
            <w:vAlign w:val="center"/>
          </w:tcPr>
          <w:p w:rsidR="00D3214D" w:rsidRDefault="00D3214D" w:rsidP="00D3214D">
            <w:pPr>
              <w:rPr>
                <w:sz w:val="24"/>
                <w:szCs w:val="24"/>
              </w:rPr>
            </w:pPr>
          </w:p>
        </w:tc>
        <w:tc>
          <w:tcPr>
            <w:tcW w:w="869" w:type="pct"/>
            <w:vMerge/>
            <w:tcBorders>
              <w:left w:val="outset" w:sz="6" w:space="0" w:color="auto"/>
              <w:bottom w:val="outset" w:sz="6" w:space="0" w:color="auto"/>
              <w:right w:val="outset" w:sz="6" w:space="0" w:color="auto"/>
            </w:tcBorders>
            <w:vAlign w:val="center"/>
          </w:tcPr>
          <w:p w:rsidR="00D3214D" w:rsidRDefault="00D3214D" w:rsidP="00D3214D">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Principal Investigator </w:t>
            </w:r>
          </w:p>
        </w:tc>
        <w:tc>
          <w:tcPr>
            <w:tcW w:w="2743" w:type="pct"/>
            <w:tcBorders>
              <w:top w:val="outset" w:sz="6" w:space="0" w:color="auto"/>
              <w:left w:val="outset" w:sz="6" w:space="0" w:color="auto"/>
              <w:bottom w:val="outset" w:sz="6" w:space="0" w:color="auto"/>
              <w:right w:val="outset" w:sz="6" w:space="0" w:color="auto"/>
            </w:tcBorders>
            <w:vAlign w:val="center"/>
          </w:tcPr>
          <w:p w:rsidR="00D3214D" w:rsidRDefault="00D3214D" w:rsidP="00D3214D">
            <w:r>
              <w:t xml:space="preserve">Dr. George Murgel, Boise State University, (208) 426-3788 gmurgel@boisestate.edu </w:t>
            </w:r>
          </w:p>
        </w:tc>
      </w:tr>
      <w:tr w:rsidR="00DE27FC" w:rsidRPr="00A6395C" w:rsidTr="00090D40">
        <w:trPr>
          <w:trHeight w:val="152"/>
          <w:tblCellSpacing w:w="0" w:type="dxa"/>
        </w:trPr>
        <w:tc>
          <w:tcPr>
            <w:tcW w:w="449" w:type="pct"/>
            <w:vMerge w:val="restart"/>
            <w:tcBorders>
              <w:top w:val="outset" w:sz="6" w:space="0" w:color="auto"/>
              <w:left w:val="outset" w:sz="6" w:space="0" w:color="auto"/>
              <w:right w:val="outset" w:sz="6" w:space="0" w:color="auto"/>
            </w:tcBorders>
            <w:vAlign w:val="center"/>
          </w:tcPr>
          <w:p w:rsidR="00DE27FC" w:rsidRDefault="002A0BC0" w:rsidP="00DE27FC">
            <w:pPr>
              <w:rPr>
                <w:sz w:val="24"/>
                <w:szCs w:val="24"/>
              </w:rPr>
            </w:pPr>
            <w:r>
              <w:t>Treatment Deck</w:t>
            </w:r>
          </w:p>
        </w:tc>
        <w:tc>
          <w:tcPr>
            <w:tcW w:w="869" w:type="pct"/>
            <w:vMerge w:val="restart"/>
            <w:tcBorders>
              <w:top w:val="outset" w:sz="6" w:space="0" w:color="auto"/>
              <w:left w:val="outset" w:sz="6" w:space="0" w:color="auto"/>
              <w:right w:val="outset" w:sz="6" w:space="0" w:color="auto"/>
            </w:tcBorders>
            <w:vAlign w:val="center"/>
          </w:tcPr>
          <w:p w:rsidR="00DE27FC" w:rsidRDefault="002A0BC0" w:rsidP="00DE27FC">
            <w:pPr>
              <w:rPr>
                <w:sz w:val="24"/>
                <w:szCs w:val="24"/>
              </w:rPr>
            </w:pPr>
            <w:r>
              <w:t>Continued Laboratory and Field Investigation of Concrete Sealer Products to Extend Concrete Pavement and Bridge Deck Life</w:t>
            </w:r>
            <w:bookmarkStart w:id="0" w:name="_GoBack"/>
            <w:bookmarkEnd w:id="0"/>
          </w:p>
        </w:tc>
        <w:tc>
          <w:tcPr>
            <w:tcW w:w="939" w:type="pct"/>
            <w:tcBorders>
              <w:top w:val="outset" w:sz="6" w:space="0" w:color="auto"/>
              <w:left w:val="outset" w:sz="6" w:space="0" w:color="auto"/>
              <w:bottom w:val="outset" w:sz="6" w:space="0" w:color="auto"/>
              <w:right w:val="outset" w:sz="6" w:space="0" w:color="auto"/>
            </w:tcBorders>
            <w:vAlign w:val="center"/>
          </w:tcPr>
          <w:p w:rsidR="00DE27FC" w:rsidRDefault="00DE27FC" w:rsidP="00DE27FC">
            <w:r>
              <w:t xml:space="preserve">IDENTIFICATION </w:t>
            </w:r>
          </w:p>
        </w:tc>
        <w:tc>
          <w:tcPr>
            <w:tcW w:w="2743" w:type="pct"/>
            <w:tcBorders>
              <w:top w:val="outset" w:sz="6" w:space="0" w:color="auto"/>
              <w:left w:val="outset" w:sz="6" w:space="0" w:color="auto"/>
              <w:bottom w:val="outset" w:sz="6" w:space="0" w:color="auto"/>
              <w:right w:val="outset" w:sz="6" w:space="0" w:color="auto"/>
            </w:tcBorders>
            <w:vAlign w:val="center"/>
          </w:tcPr>
          <w:p w:rsidR="00DE27FC" w:rsidRDefault="00DE27FC" w:rsidP="00DE27FC">
            <w:r>
              <w:t xml:space="preserve">Research Project 206 </w:t>
            </w:r>
          </w:p>
        </w:tc>
      </w:tr>
      <w:tr w:rsidR="00DE27FC" w:rsidRPr="00A6395C" w:rsidTr="00090D40">
        <w:trPr>
          <w:trHeight w:val="152"/>
          <w:tblCellSpacing w:w="0" w:type="dxa"/>
        </w:trPr>
        <w:tc>
          <w:tcPr>
            <w:tcW w:w="449" w:type="pct"/>
            <w:vMerge/>
            <w:tcBorders>
              <w:left w:val="outset" w:sz="6" w:space="0" w:color="auto"/>
              <w:right w:val="outset" w:sz="6" w:space="0" w:color="auto"/>
            </w:tcBorders>
            <w:vAlign w:val="center"/>
          </w:tcPr>
          <w:p w:rsidR="00DE27FC" w:rsidRDefault="00DE27FC" w:rsidP="00DE27FC">
            <w:pPr>
              <w:rPr>
                <w:sz w:val="24"/>
                <w:szCs w:val="24"/>
              </w:rPr>
            </w:pPr>
          </w:p>
        </w:tc>
        <w:tc>
          <w:tcPr>
            <w:tcW w:w="869" w:type="pct"/>
            <w:vMerge/>
            <w:tcBorders>
              <w:left w:val="outset" w:sz="6" w:space="0" w:color="auto"/>
              <w:right w:val="outset" w:sz="6" w:space="0" w:color="auto"/>
            </w:tcBorders>
            <w:vAlign w:val="center"/>
          </w:tcPr>
          <w:p w:rsidR="00DE27FC" w:rsidRDefault="00DE27FC" w:rsidP="00DE27FC">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DE27FC" w:rsidRDefault="00DE27FC" w:rsidP="00DE27FC">
            <w:r>
              <w:t xml:space="preserve">Research Agency </w:t>
            </w:r>
          </w:p>
        </w:tc>
        <w:tc>
          <w:tcPr>
            <w:tcW w:w="2743" w:type="pct"/>
            <w:tcBorders>
              <w:top w:val="outset" w:sz="6" w:space="0" w:color="auto"/>
              <w:left w:val="outset" w:sz="6" w:space="0" w:color="auto"/>
              <w:bottom w:val="outset" w:sz="6" w:space="0" w:color="auto"/>
              <w:right w:val="outset" w:sz="6" w:space="0" w:color="auto"/>
            </w:tcBorders>
            <w:vAlign w:val="center"/>
          </w:tcPr>
          <w:p w:rsidR="00DE27FC" w:rsidRDefault="00DE27FC" w:rsidP="00DE27FC">
            <w:r>
              <w:t xml:space="preserve">Boise State University </w:t>
            </w:r>
          </w:p>
        </w:tc>
      </w:tr>
      <w:tr w:rsidR="00DE27FC" w:rsidRPr="00A6395C" w:rsidTr="00090D40">
        <w:trPr>
          <w:trHeight w:val="152"/>
          <w:tblCellSpacing w:w="0" w:type="dxa"/>
        </w:trPr>
        <w:tc>
          <w:tcPr>
            <w:tcW w:w="449" w:type="pct"/>
            <w:vMerge/>
            <w:tcBorders>
              <w:left w:val="outset" w:sz="6" w:space="0" w:color="auto"/>
              <w:bottom w:val="outset" w:sz="6" w:space="0" w:color="auto"/>
              <w:right w:val="outset" w:sz="6" w:space="0" w:color="auto"/>
            </w:tcBorders>
            <w:vAlign w:val="center"/>
          </w:tcPr>
          <w:p w:rsidR="00DE27FC" w:rsidRDefault="00DE27FC" w:rsidP="00DE27FC">
            <w:pPr>
              <w:rPr>
                <w:sz w:val="24"/>
                <w:szCs w:val="24"/>
              </w:rPr>
            </w:pPr>
          </w:p>
        </w:tc>
        <w:tc>
          <w:tcPr>
            <w:tcW w:w="869" w:type="pct"/>
            <w:vMerge/>
            <w:tcBorders>
              <w:left w:val="outset" w:sz="6" w:space="0" w:color="auto"/>
              <w:bottom w:val="outset" w:sz="6" w:space="0" w:color="auto"/>
              <w:right w:val="outset" w:sz="6" w:space="0" w:color="auto"/>
            </w:tcBorders>
            <w:vAlign w:val="center"/>
          </w:tcPr>
          <w:p w:rsidR="00DE27FC" w:rsidRDefault="00DE27FC" w:rsidP="00DE27FC">
            <w:pPr>
              <w:rPr>
                <w:sz w:val="24"/>
                <w:szCs w:val="24"/>
              </w:rPr>
            </w:pPr>
          </w:p>
        </w:tc>
        <w:tc>
          <w:tcPr>
            <w:tcW w:w="939" w:type="pct"/>
            <w:tcBorders>
              <w:top w:val="outset" w:sz="6" w:space="0" w:color="auto"/>
              <w:left w:val="outset" w:sz="6" w:space="0" w:color="auto"/>
              <w:bottom w:val="outset" w:sz="6" w:space="0" w:color="auto"/>
              <w:right w:val="outset" w:sz="6" w:space="0" w:color="auto"/>
            </w:tcBorders>
            <w:vAlign w:val="center"/>
          </w:tcPr>
          <w:p w:rsidR="00DE27FC" w:rsidRDefault="00DE27FC" w:rsidP="00DE27FC">
            <w:r>
              <w:t xml:space="preserve">OBJECTIVE </w:t>
            </w:r>
          </w:p>
        </w:tc>
        <w:tc>
          <w:tcPr>
            <w:tcW w:w="2743" w:type="pct"/>
            <w:tcBorders>
              <w:top w:val="outset" w:sz="6" w:space="0" w:color="auto"/>
              <w:left w:val="outset" w:sz="6" w:space="0" w:color="auto"/>
              <w:bottom w:val="outset" w:sz="6" w:space="0" w:color="auto"/>
              <w:right w:val="outset" w:sz="6" w:space="0" w:color="auto"/>
            </w:tcBorders>
            <w:vAlign w:val="center"/>
          </w:tcPr>
          <w:p w:rsidR="00DE27FC" w:rsidRDefault="00DE27FC" w:rsidP="00DE27FC">
            <w:r>
              <w:t xml:space="preserve">• Under actual conditions in southwestern Idaho, this project will exam proper application and long-term field performance of concrete sealers and their effects on the projected longevity of concrete pavement and bridge decks. The study will test various sealers relating to their ability to effectively seal cracks that develop in concrete bridge decks. This will enable ITD personnel to monitor the concrete health and apply appropriate concrete sealers that will provide the extended life of pavements and minimize corrosion of rebar. </w:t>
            </w:r>
            <w:r>
              <w:br/>
              <w:t xml:space="preserve">• The project objectives are: </w:t>
            </w:r>
            <w:r>
              <w:br/>
              <w:t xml:space="preserve">1. Based upon the evaluation of compounds utilized in Phase 1, the available Idaho specific data base on the efficacy of sealers will be expanded to include several types of sealers used more specifically on bridge deck surfaces through a series of laboratory and field tests. </w:t>
            </w:r>
            <w:r>
              <w:br/>
              <w:t xml:space="preserve">2. Several field sites on bridge decks in and around the Treasure Valley and/or the State of Idaho will be established with cores taken before and after the sealing process to monitor how well the selected sealers seal the cracks and establish parameter guidance as to effective selection criteria for future field application. </w:t>
            </w:r>
            <w:r>
              <w:br/>
              <w:t xml:space="preserve">3. Complete the testing of cores from the first four sealant field sites and correlate the tests of the cores with the laboratory data obtained during Phase One tests to continue the long-term monitoring of sealant performance. </w:t>
            </w:r>
            <w:r>
              <w:br/>
              <w:t xml:space="preserve">• This project will begin in June 2011 and will be completed by December 2013. The estimated project cost is $100,000 ($80,000 Federal SPR (80/20)). </w:t>
            </w:r>
            <w:r>
              <w:br/>
              <w:t xml:space="preserve">• Keith Nottingham, District 3 Geologist, is the ITD Project Manager. </w:t>
            </w:r>
            <w:r>
              <w:br/>
              <w:t xml:space="preserve">PROPOSED ACTIVITY – FY2014 </w:t>
            </w:r>
            <w:r>
              <w:br/>
              <w:t>• Completion of ongoing tests. Data analysis for all tests and materials. Prepare and submit final report.</w:t>
            </w:r>
          </w:p>
        </w:tc>
      </w:tr>
    </w:tbl>
    <w:p w:rsidR="0012093F" w:rsidRDefault="002A0BC0"/>
    <w:sectPr w:rsidR="0012093F" w:rsidSect="005A0E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CFA"/>
    <w:multiLevelType w:val="multilevel"/>
    <w:tmpl w:val="B346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9472D"/>
    <w:multiLevelType w:val="multilevel"/>
    <w:tmpl w:val="858A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B"/>
    <w:rsid w:val="0002464D"/>
    <w:rsid w:val="00090D40"/>
    <w:rsid w:val="00091AB7"/>
    <w:rsid w:val="00096C4A"/>
    <w:rsid w:val="001901F0"/>
    <w:rsid w:val="0019764C"/>
    <w:rsid w:val="001A3442"/>
    <w:rsid w:val="001E2A23"/>
    <w:rsid w:val="00215227"/>
    <w:rsid w:val="00215FAE"/>
    <w:rsid w:val="002361B0"/>
    <w:rsid w:val="00271108"/>
    <w:rsid w:val="002A0BC0"/>
    <w:rsid w:val="002E17F3"/>
    <w:rsid w:val="00323E50"/>
    <w:rsid w:val="0036197C"/>
    <w:rsid w:val="00373E80"/>
    <w:rsid w:val="00377DC5"/>
    <w:rsid w:val="004867D6"/>
    <w:rsid w:val="004B498B"/>
    <w:rsid w:val="00582B99"/>
    <w:rsid w:val="005A0EC0"/>
    <w:rsid w:val="005C02D7"/>
    <w:rsid w:val="00611788"/>
    <w:rsid w:val="00661CD5"/>
    <w:rsid w:val="007317FF"/>
    <w:rsid w:val="00786F63"/>
    <w:rsid w:val="007B5657"/>
    <w:rsid w:val="007D3C8B"/>
    <w:rsid w:val="007F546F"/>
    <w:rsid w:val="007F583E"/>
    <w:rsid w:val="0084302B"/>
    <w:rsid w:val="008B432F"/>
    <w:rsid w:val="00982C25"/>
    <w:rsid w:val="009B265E"/>
    <w:rsid w:val="009C4019"/>
    <w:rsid w:val="009D2561"/>
    <w:rsid w:val="009F0CCD"/>
    <w:rsid w:val="00A6395C"/>
    <w:rsid w:val="00A700F6"/>
    <w:rsid w:val="00AA7AFF"/>
    <w:rsid w:val="00B26D83"/>
    <w:rsid w:val="00B879E2"/>
    <w:rsid w:val="00BA6916"/>
    <w:rsid w:val="00BB56A8"/>
    <w:rsid w:val="00C43B70"/>
    <w:rsid w:val="00C8484A"/>
    <w:rsid w:val="00D3214D"/>
    <w:rsid w:val="00DA1612"/>
    <w:rsid w:val="00DE0210"/>
    <w:rsid w:val="00DE27FC"/>
    <w:rsid w:val="00E308DE"/>
    <w:rsid w:val="00E608F4"/>
    <w:rsid w:val="00E877DE"/>
    <w:rsid w:val="00E9280F"/>
    <w:rsid w:val="00EB38CB"/>
    <w:rsid w:val="00F02E4C"/>
    <w:rsid w:val="00FC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449"/>
  <w15:chartTrackingRefBased/>
  <w15:docId w15:val="{471E199F-F439-476D-A2AA-9B731D9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484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848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608F4"/>
    <w:rPr>
      <w:vertAlign w:val="superscript"/>
    </w:rPr>
  </w:style>
  <w:style w:type="character" w:styleId="Hyperlink">
    <w:name w:val="Hyperlink"/>
    <w:basedOn w:val="DefaultParagraphFont"/>
    <w:uiPriority w:val="99"/>
    <w:unhideWhenUsed/>
    <w:rsid w:val="007317FF"/>
    <w:rPr>
      <w:color w:val="0563C1" w:themeColor="hyperlink"/>
      <w:u w:val="single"/>
    </w:rPr>
  </w:style>
  <w:style w:type="character" w:customStyle="1" w:styleId="Heading1Char">
    <w:name w:val="Heading 1 Char"/>
    <w:basedOn w:val="DefaultParagraphFont"/>
    <w:link w:val="Heading1"/>
    <w:uiPriority w:val="9"/>
    <w:rsid w:val="00C8484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8484A"/>
    <w:rPr>
      <w:rFonts w:eastAsia="Times New Roman" w:cs="Times New Roman"/>
      <w:b/>
      <w:bCs/>
      <w:sz w:val="36"/>
      <w:szCs w:val="36"/>
    </w:rPr>
  </w:style>
  <w:style w:type="paragraph" w:styleId="NoSpacing">
    <w:name w:val="No Spacing"/>
    <w:basedOn w:val="Normal"/>
    <w:uiPriority w:val="1"/>
    <w:qFormat/>
    <w:rsid w:val="00C8484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td.idaho.gov/highways/research/ac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d.idaho.gov/highways/research/WorkPrograms/ITD%20FY15%20SPR%20WORK%20PROGRAM%20103114.pdf#zoom=75" TargetMode="External"/><Relationship Id="rId5" Type="http://schemas.openxmlformats.org/officeDocument/2006/relationships/hyperlink" Target="http://itd.idaho.gov/highways/resear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5</cp:revision>
  <dcterms:created xsi:type="dcterms:W3CDTF">2018-01-31T15:02:00Z</dcterms:created>
  <dcterms:modified xsi:type="dcterms:W3CDTF">2018-01-31T15:28:00Z</dcterms:modified>
</cp:coreProperties>
</file>