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Default="00A135D0">
      <w:pPr>
        <w:rPr>
          <w:b/>
        </w:rPr>
      </w:pPr>
      <w:r>
        <w:rPr>
          <w:b/>
        </w:rPr>
        <w:t>Utah</w:t>
      </w:r>
    </w:p>
    <w:p w:rsidR="00A135D0" w:rsidRDefault="007317FF">
      <w:pPr>
        <w:rPr>
          <w:b/>
        </w:rPr>
      </w:pPr>
      <w:r w:rsidRPr="00E308DE">
        <w:rPr>
          <w:b/>
        </w:rPr>
        <w:t xml:space="preserve">DOT Research Page     </w:t>
      </w:r>
      <w:hyperlink r:id="rId5" w:history="1">
        <w:r w:rsidR="00A135D0" w:rsidRPr="00993C6C">
          <w:rPr>
            <w:rStyle w:val="Hyperlink"/>
            <w:b/>
          </w:rPr>
          <w:t>http://www.udot.utah.gov/main/f?p=100:pg::::1:T,V:195</w:t>
        </w:r>
      </w:hyperlink>
    </w:p>
    <w:p w:rsidR="005918F2" w:rsidRDefault="00A135D0">
      <w:pPr>
        <w:rPr>
          <w:b/>
        </w:rPr>
      </w:pPr>
      <w:r>
        <w:rPr>
          <w:b/>
        </w:rPr>
        <w:t xml:space="preserve">Active Research     </w:t>
      </w:r>
      <w:hyperlink r:id="rId6" w:history="1">
        <w:r w:rsidR="005918F2" w:rsidRPr="00993C6C">
          <w:rPr>
            <w:rStyle w:val="Hyperlink"/>
            <w:b/>
          </w:rPr>
          <w:t>https://www.udot.utah.gov/main/uconowner.gf?n=12835913852004603</w:t>
        </w:r>
      </w:hyperlink>
    </w:p>
    <w:p w:rsidR="005918F2" w:rsidRDefault="005918F2">
      <w:pPr>
        <w:rPr>
          <w:b/>
        </w:rPr>
      </w:pPr>
      <w:r>
        <w:rPr>
          <w:b/>
        </w:rPr>
        <w:t xml:space="preserve">Experimental Feature     </w:t>
      </w:r>
      <w:hyperlink r:id="rId7" w:history="1">
        <w:r w:rsidRPr="00993C6C">
          <w:rPr>
            <w:rStyle w:val="Hyperlink"/>
            <w:b/>
          </w:rPr>
          <w:t>https://app.udot.utah.gov/prod/mat/f?p=244:1520:0</w:t>
        </w:r>
      </w:hyperlink>
    </w:p>
    <w:p w:rsidR="007317FF" w:rsidRPr="00E308DE" w:rsidRDefault="009D2561">
      <w:pPr>
        <w:rPr>
          <w:b/>
        </w:rPr>
      </w:pPr>
      <w:r>
        <w:rPr>
          <w:b/>
        </w:rPr>
        <w:t>P</w:t>
      </w:r>
      <w:r w:rsidR="00E308DE" w:rsidRPr="00E308DE">
        <w:rPr>
          <w:b/>
        </w:rPr>
        <w:t>rojects</w:t>
      </w:r>
    </w:p>
    <w:tbl>
      <w:tblPr>
        <w:tblW w:w="13500" w:type="dxa"/>
        <w:tblCellSpacing w:w="0"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502"/>
        <w:gridCol w:w="3260"/>
        <w:gridCol w:w="8738"/>
      </w:tblGrid>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Deck</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Development of a Concrete  Bridge Deck Preservation Guide</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UT14.403</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Deck</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Bridge Deck Concrete Surface  Resistivity for Performance Based Tests</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UT15.104</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Deck</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Evaluation of Internal Curing of  Concrete Bridge Decks</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12/31/2016 MP 12.001</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Deck</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Review and Specification for  Shrinkage Cracks of Bridge Decks Phase II</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UT16.108</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Design</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DEVELOP DESIGN GUIDELINES FOR SKEWED OR CURVED INTEGRAL ABUTMENT BRIDGES </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UT11.503, 8RD1412H</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Design</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TPF-5(264), PASSIVE-FORCE DISPLACEMENT FOR SKEWED ABUTMENTS</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UT11.406 </w:t>
            </w:r>
            <w:proofErr w:type="spellStart"/>
            <w:r w:rsidRPr="006630D0">
              <w:rPr>
                <w:rFonts w:eastAsia="Times New Roman" w:cs="Times New Roman"/>
                <w:sz w:val="24"/>
                <w:szCs w:val="24"/>
              </w:rPr>
              <w:t>ePM</w:t>
            </w:r>
            <w:proofErr w:type="spellEnd"/>
            <w:r w:rsidRPr="006630D0">
              <w:rPr>
                <w:rFonts w:eastAsia="Times New Roman" w:cs="Times New Roman"/>
                <w:sz w:val="24"/>
                <w:szCs w:val="24"/>
              </w:rPr>
              <w:t xml:space="preserve"> PIN: 10903, 5H07052H FINET 42051 </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Scour</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Environmentally Friendly and Sustainable Stream Stability in Vicinity of Bridges</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UT12.051, 8RD1420H </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Deck, Concrete</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EVALUATION OF INTERNAL CURING OF CONCRETE BRIDGE DECKS</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MP12.001, 8RD1456H</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lastRenderedPageBreak/>
              <w:t xml:space="preserve">Inspection NDE Deck </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Development Of An Index For Concrete Bridge Deck Management In Utah </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Report No. UT-06.05, 2006 </w:t>
            </w:r>
            <w:r w:rsidRPr="006630D0">
              <w:rPr>
                <w:rFonts w:eastAsia="Times New Roman" w:cs="Times New Roman"/>
                <w:sz w:val="24"/>
                <w:szCs w:val="24"/>
              </w:rPr>
              <w:br/>
              <w:t xml:space="preserve">W. Spencer Guthrie, Ph.D.  Ellen T. Linford, E.I.T. </w:t>
            </w:r>
            <w:r w:rsidRPr="006630D0">
              <w:rPr>
                <w:rFonts w:eastAsia="Times New Roman" w:cs="Times New Roman"/>
                <w:sz w:val="24"/>
                <w:szCs w:val="24"/>
              </w:rPr>
              <w:br/>
              <w:t xml:space="preserve">1.        index for concrete bridge deck management </w:t>
            </w:r>
            <w:r w:rsidRPr="006630D0">
              <w:rPr>
                <w:rFonts w:eastAsia="Times New Roman" w:cs="Times New Roman"/>
                <w:sz w:val="24"/>
                <w:szCs w:val="24"/>
              </w:rPr>
              <w:br/>
              <w:t xml:space="preserve">2.       Visual inspection, sounding, Schmidt hammer, half-cell potential, and chloride concentration data </w:t>
            </w:r>
            <w:r w:rsidRPr="006630D0">
              <w:rPr>
                <w:rFonts w:eastAsia="Times New Roman" w:cs="Times New Roman"/>
                <w:sz w:val="24"/>
                <w:szCs w:val="24"/>
              </w:rPr>
              <w:br/>
              <w:t xml:space="preserve">3.       15 concrete bridge decks in the vicinity of Salt Lake City. </w:t>
            </w:r>
            <w:r w:rsidRPr="006630D0">
              <w:rPr>
                <w:rFonts w:eastAsia="Times New Roman" w:cs="Times New Roman"/>
                <w:sz w:val="24"/>
                <w:szCs w:val="24"/>
              </w:rPr>
              <w:br/>
              <w:t xml:space="preserve">4.       Age, cover, and half-cell potential selected for Utah Bridge Deck Index (UBDI); </w:t>
            </w:r>
            <w:r w:rsidRPr="006630D0">
              <w:rPr>
                <w:rFonts w:eastAsia="Times New Roman" w:cs="Times New Roman"/>
                <w:sz w:val="24"/>
                <w:szCs w:val="24"/>
              </w:rPr>
              <w:br/>
              <w:t xml:space="preserve">5.       UBDI equation was a deduct system using a 100-point scale similar to the sufficiency rating system. </w:t>
            </w:r>
            <w:r w:rsidRPr="006630D0">
              <w:rPr>
                <w:rFonts w:eastAsia="Times New Roman" w:cs="Times New Roman"/>
                <w:sz w:val="24"/>
                <w:szCs w:val="24"/>
              </w:rPr>
              <w:br/>
              <w:t xml:space="preserve">6.       Treatment options that were considered include an epoxy seal, an HPC overlay, and an asphalt membrane overlay. </w:t>
            </w:r>
            <w:r w:rsidRPr="006630D0">
              <w:rPr>
                <w:rFonts w:eastAsia="Times New Roman" w:cs="Times New Roman"/>
                <w:sz w:val="24"/>
                <w:szCs w:val="24"/>
              </w:rPr>
              <w:br/>
              <w:t xml:space="preserve">7.       Number of half-cell potential and concrete cover measurements for different levels of reliability and tolerance. </w:t>
            </w:r>
            <w:r w:rsidRPr="006630D0">
              <w:rPr>
                <w:rFonts w:eastAsia="Times New Roman" w:cs="Times New Roman"/>
                <w:sz w:val="24"/>
                <w:szCs w:val="24"/>
              </w:rPr>
              <w:br/>
              <w:t xml:space="preserve">8.       UBDI for timing of MR&amp;R treatments on concrete bridge decks </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Inspection NDE Deck </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Condition Analysis Of Concrete Bridge Decks In Utah </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2006 Report No. UT-06.01 </w:t>
            </w:r>
            <w:r w:rsidRPr="006630D0">
              <w:rPr>
                <w:rFonts w:eastAsia="Times New Roman" w:cs="Times New Roman"/>
                <w:sz w:val="24"/>
                <w:szCs w:val="24"/>
              </w:rPr>
              <w:br/>
              <w:t xml:space="preserve">W. Spencer Guthrie, Ph.D. Robert S. Tuttle, E.I.T. </w:t>
            </w:r>
            <w:r w:rsidRPr="006630D0">
              <w:rPr>
                <w:rFonts w:eastAsia="Times New Roman" w:cs="Times New Roman"/>
                <w:sz w:val="24"/>
                <w:szCs w:val="24"/>
              </w:rPr>
              <w:br/>
              <w:t xml:space="preserve">1.       Protocol to repair or replace bridges </w:t>
            </w:r>
            <w:r w:rsidRPr="006630D0">
              <w:rPr>
                <w:rFonts w:eastAsia="Times New Roman" w:cs="Times New Roman"/>
                <w:sz w:val="24"/>
                <w:szCs w:val="24"/>
              </w:rPr>
              <w:br/>
              <w:t xml:space="preserve">2.       Study of twelve bridges </w:t>
            </w:r>
            <w:r w:rsidRPr="006630D0">
              <w:rPr>
                <w:rFonts w:eastAsia="Times New Roman" w:cs="Times New Roman"/>
                <w:sz w:val="24"/>
                <w:szCs w:val="24"/>
              </w:rPr>
              <w:br/>
              <w:t xml:space="preserve">3.       Study of techniques for evaluation/assessment </w:t>
            </w:r>
            <w:r w:rsidRPr="006630D0">
              <w:rPr>
                <w:rFonts w:eastAsia="Times New Roman" w:cs="Times New Roman"/>
                <w:sz w:val="24"/>
                <w:szCs w:val="24"/>
              </w:rPr>
              <w:br/>
              <w:t xml:space="preserve">4.       Visual Inspection, sounding, chaining, </w:t>
            </w:r>
            <w:proofErr w:type="spellStart"/>
            <w:r w:rsidRPr="006630D0">
              <w:rPr>
                <w:rFonts w:eastAsia="Times New Roman" w:cs="Times New Roman"/>
                <w:sz w:val="24"/>
                <w:szCs w:val="24"/>
              </w:rPr>
              <w:t>diaelectric</w:t>
            </w:r>
            <w:proofErr w:type="spellEnd"/>
            <w:r w:rsidRPr="006630D0">
              <w:rPr>
                <w:rFonts w:eastAsia="Times New Roman" w:cs="Times New Roman"/>
                <w:sz w:val="24"/>
                <w:szCs w:val="24"/>
              </w:rPr>
              <w:t xml:space="preserve"> measurement, GPR, Resistivity, Half-cell, CL- </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Management Deck </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Development of a Concrete Bridge Deck Preservation Guide </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2014 UDOT RESEARCH PROBLEM STATEMENT </w:t>
            </w:r>
            <w:r w:rsidRPr="006630D0">
              <w:rPr>
                <w:rFonts w:eastAsia="Times New Roman" w:cs="Times New Roman"/>
                <w:sz w:val="24"/>
                <w:szCs w:val="24"/>
              </w:rPr>
              <w:br/>
              <w:t xml:space="preserve">W. Spencer Guthrie, Ph.D., M.ASCE </w:t>
            </w:r>
            <w:r w:rsidRPr="006630D0">
              <w:rPr>
                <w:rFonts w:eastAsia="Times New Roman" w:cs="Times New Roman"/>
                <w:sz w:val="24"/>
                <w:szCs w:val="24"/>
              </w:rPr>
              <w:br/>
              <w:t xml:space="preserve">Brigham Young University </w:t>
            </w:r>
            <w:r w:rsidRPr="006630D0">
              <w:rPr>
                <w:rFonts w:eastAsia="Times New Roman" w:cs="Times New Roman"/>
                <w:sz w:val="24"/>
                <w:szCs w:val="24"/>
              </w:rPr>
              <w:br/>
              <w:t xml:space="preserve">1.       Synthesize existing literature focused on concrete bridge deck condition assessment, estimating remaining service life with computer models. </w:t>
            </w:r>
            <w:r w:rsidRPr="006630D0">
              <w:rPr>
                <w:rFonts w:eastAsia="Times New Roman" w:cs="Times New Roman"/>
                <w:sz w:val="24"/>
                <w:szCs w:val="24"/>
              </w:rPr>
              <w:br/>
              <w:t xml:space="preserve">2.       Synthesize existing literature focused on treatment selection, type and timing, and extension in deck service life, </w:t>
            </w:r>
            <w:r w:rsidRPr="006630D0">
              <w:rPr>
                <w:rFonts w:eastAsia="Times New Roman" w:cs="Times New Roman"/>
                <w:sz w:val="24"/>
                <w:szCs w:val="24"/>
              </w:rPr>
              <w:br/>
              <w:t xml:space="preserve">3.       Arrange a scanning tour to Caltrans to study their deck treatment programs, and polyester concrete overlays. </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Management Deck </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Concrete Bridge Deck Condition Assessment Guidelines </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2005 Report No. UT-05.01 </w:t>
            </w:r>
            <w:r w:rsidRPr="006630D0">
              <w:rPr>
                <w:rFonts w:eastAsia="Times New Roman" w:cs="Times New Roman"/>
                <w:sz w:val="24"/>
                <w:szCs w:val="24"/>
              </w:rPr>
              <w:br/>
              <w:t xml:space="preserve">W. Spencer Guthrie, Ph.D. John </w:t>
            </w:r>
            <w:proofErr w:type="spellStart"/>
            <w:r w:rsidRPr="006630D0">
              <w:rPr>
                <w:rFonts w:eastAsia="Times New Roman" w:cs="Times New Roman"/>
                <w:sz w:val="24"/>
                <w:szCs w:val="24"/>
              </w:rPr>
              <w:t>Hema</w:t>
            </w:r>
            <w:proofErr w:type="spellEnd"/>
            <w:r w:rsidRPr="006630D0">
              <w:rPr>
                <w:rFonts w:eastAsia="Times New Roman" w:cs="Times New Roman"/>
                <w:sz w:val="24"/>
                <w:szCs w:val="24"/>
              </w:rPr>
              <w:t xml:space="preserve">, E.I.T. </w:t>
            </w:r>
            <w:r w:rsidRPr="006630D0">
              <w:rPr>
                <w:rFonts w:eastAsia="Times New Roman" w:cs="Times New Roman"/>
                <w:sz w:val="24"/>
                <w:szCs w:val="24"/>
              </w:rPr>
              <w:br/>
              <w:t xml:space="preserve">1.       Condition assessment methods and threshold values to determine whether </w:t>
            </w:r>
            <w:r w:rsidRPr="006630D0">
              <w:rPr>
                <w:rFonts w:eastAsia="Times New Roman" w:cs="Times New Roman"/>
                <w:sz w:val="24"/>
                <w:szCs w:val="24"/>
              </w:rPr>
              <w:lastRenderedPageBreak/>
              <w:t xml:space="preserve">rehabilitation or replacement </w:t>
            </w:r>
            <w:r w:rsidRPr="006630D0">
              <w:rPr>
                <w:rFonts w:eastAsia="Times New Roman" w:cs="Times New Roman"/>
                <w:sz w:val="24"/>
                <w:szCs w:val="24"/>
              </w:rPr>
              <w:br/>
              <w:t xml:space="preserve">2.       Threshold values from questionnaire of state departments of transportation nationwide, plus standards and guidelines of American Society for Testing and Materials, American Association of State Highway and Transportation Officials, and Strategic Highway Research Program. </w:t>
            </w:r>
          </w:p>
        </w:tc>
      </w:tr>
      <w:tr w:rsidR="006630D0" w:rsidRPr="006630D0" w:rsidTr="0016545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lastRenderedPageBreak/>
              <w:t xml:space="preserve">Treatment Deck </w:t>
            </w:r>
          </w:p>
        </w:tc>
        <w:tc>
          <w:tcPr>
            <w:tcW w:w="3260"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Performance Of Concrete Bridge Deck Surface Treatments </w:t>
            </w:r>
          </w:p>
        </w:tc>
        <w:tc>
          <w:tcPr>
            <w:tcW w:w="8738" w:type="dxa"/>
            <w:tcBorders>
              <w:top w:val="outset" w:sz="6" w:space="0" w:color="auto"/>
              <w:left w:val="outset" w:sz="6" w:space="0" w:color="auto"/>
              <w:bottom w:val="outset" w:sz="6" w:space="0" w:color="auto"/>
              <w:right w:val="outset" w:sz="6" w:space="0" w:color="auto"/>
            </w:tcBorders>
            <w:vAlign w:val="center"/>
            <w:hideMark/>
          </w:tcPr>
          <w:p w:rsidR="006630D0" w:rsidRPr="006630D0" w:rsidRDefault="006630D0" w:rsidP="006630D0">
            <w:pPr>
              <w:spacing w:after="0" w:line="240" w:lineRule="auto"/>
              <w:rPr>
                <w:rFonts w:eastAsia="Times New Roman" w:cs="Times New Roman"/>
                <w:sz w:val="24"/>
                <w:szCs w:val="24"/>
              </w:rPr>
            </w:pPr>
            <w:r w:rsidRPr="006630D0">
              <w:rPr>
                <w:rFonts w:eastAsia="Times New Roman" w:cs="Times New Roman"/>
                <w:sz w:val="24"/>
                <w:szCs w:val="24"/>
              </w:rPr>
              <w:t xml:space="preserve">2005 Report No. UT-05.05 </w:t>
            </w:r>
            <w:r w:rsidRPr="006630D0">
              <w:rPr>
                <w:rFonts w:eastAsia="Times New Roman" w:cs="Times New Roman"/>
                <w:sz w:val="24"/>
                <w:szCs w:val="24"/>
              </w:rPr>
              <w:br/>
              <w:t xml:space="preserve">W. Spencer Guthrie, Ph.D. Tyler Nelsen, E.I.T. Loren A. Ross </w:t>
            </w:r>
            <w:r w:rsidRPr="006630D0">
              <w:rPr>
                <w:rFonts w:eastAsia="Times New Roman" w:cs="Times New Roman"/>
                <w:sz w:val="24"/>
                <w:szCs w:val="24"/>
              </w:rPr>
              <w:br/>
              <w:t xml:space="preserve">1.       Surface treatments: Urethanes, silicon-based sealers, epoxies. </w:t>
            </w:r>
            <w:r w:rsidRPr="006630D0">
              <w:rPr>
                <w:rFonts w:eastAsia="Times New Roman" w:cs="Times New Roman"/>
                <w:sz w:val="24"/>
                <w:szCs w:val="24"/>
              </w:rPr>
              <w:br/>
              <w:t xml:space="preserve">2.       Nationwide questionnaire for state of the practice. By DOTs in US </w:t>
            </w:r>
          </w:p>
        </w:tc>
      </w:tr>
    </w:tbl>
    <w:p w:rsidR="0012093F" w:rsidRDefault="00673682"/>
    <w:p w:rsidR="00673682" w:rsidRPr="00673682" w:rsidRDefault="00673682" w:rsidP="00673682">
      <w:pPr>
        <w:spacing w:before="100" w:beforeAutospacing="1" w:after="100" w:afterAutospacing="1" w:line="240" w:lineRule="auto"/>
        <w:outlineLvl w:val="1"/>
        <w:rPr>
          <w:rFonts w:eastAsia="Times New Roman" w:cs="Times New Roman"/>
          <w:b/>
          <w:bCs/>
          <w:sz w:val="36"/>
          <w:szCs w:val="36"/>
        </w:rPr>
      </w:pPr>
      <w:r w:rsidRPr="00673682">
        <w:rPr>
          <w:rFonts w:eastAsia="Times New Roman" w:cs="Times New Roman"/>
          <w:b/>
          <w:bCs/>
          <w:sz w:val="36"/>
          <w:szCs w:val="36"/>
        </w:rPr>
        <w:t>Experimental Features</w:t>
      </w:r>
    </w:p>
    <w:tbl>
      <w:tblPr>
        <w:tblW w:w="13500" w:type="dxa"/>
        <w:tblCellSpacing w:w="0"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88"/>
        <w:gridCol w:w="934"/>
        <w:gridCol w:w="8023"/>
        <w:gridCol w:w="1148"/>
        <w:gridCol w:w="1188"/>
        <w:gridCol w:w="1219"/>
      </w:tblGrid>
      <w:tr w:rsidR="00673682" w:rsidRPr="00673682" w:rsidTr="006736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Status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Region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Description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Start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Completion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Manager </w:t>
            </w:r>
          </w:p>
        </w:tc>
      </w:tr>
      <w:tr w:rsidR="00673682" w:rsidRPr="00673682" w:rsidTr="006736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Active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Region 1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0507-Deck Corrosion Monitoring on SR-79 in R-1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09/30/2002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09/30/2015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Barry Sharp </w:t>
            </w:r>
          </w:p>
        </w:tc>
      </w:tr>
      <w:tr w:rsidR="00673682" w:rsidRPr="00673682" w:rsidTr="006736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Archive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Price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0812-Compare Two Polymer Overlays on SR-191 Bridge Over UP Railroad in R-4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12/31/2012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Ken Berg </w:t>
            </w:r>
          </w:p>
        </w:tc>
      </w:tr>
      <w:tr w:rsidR="00673682" w:rsidRPr="00673682" w:rsidTr="006736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Archive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Region 2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0912-Transpo T-</w:t>
            </w:r>
            <w:bookmarkStart w:id="0" w:name="_GoBack"/>
            <w:bookmarkEnd w:id="0"/>
            <w:r w:rsidRPr="00673682">
              <w:rPr>
                <w:rFonts w:eastAsia="Times New Roman" w:cs="Times New Roman"/>
                <w:sz w:val="24"/>
                <w:szCs w:val="24"/>
              </w:rPr>
              <w:t xml:space="preserve">48 Deck Overlay on State St. in R-1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Barry Sharp </w:t>
            </w:r>
          </w:p>
        </w:tc>
      </w:tr>
      <w:tr w:rsidR="00673682" w:rsidRPr="00673682" w:rsidTr="006736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Active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Complex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1006-Taggart Bridge LIDAR Evaluation on I-84 in R-1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Barry Sharp </w:t>
            </w:r>
          </w:p>
        </w:tc>
      </w:tr>
      <w:tr w:rsidR="00673682" w:rsidRPr="00673682" w:rsidTr="0067368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Complete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Region 2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0402-TechCrete Bridge Deck Patching on I-215 in R-2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08/19/2004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673682" w:rsidRPr="00673682" w:rsidRDefault="00673682" w:rsidP="00673682">
            <w:pPr>
              <w:spacing w:after="0" w:line="240" w:lineRule="auto"/>
              <w:rPr>
                <w:rFonts w:eastAsia="Times New Roman" w:cs="Times New Roman"/>
                <w:sz w:val="24"/>
                <w:szCs w:val="24"/>
              </w:rPr>
            </w:pPr>
            <w:r w:rsidRPr="00673682">
              <w:rPr>
                <w:rFonts w:eastAsia="Times New Roman" w:cs="Times New Roman"/>
                <w:sz w:val="24"/>
                <w:szCs w:val="24"/>
              </w:rPr>
              <w:t xml:space="preserve">Ken Berg </w:t>
            </w:r>
          </w:p>
        </w:tc>
      </w:tr>
    </w:tbl>
    <w:p w:rsidR="009359D0" w:rsidRDefault="009359D0"/>
    <w:sectPr w:rsidR="009359D0" w:rsidSect="005A0E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44CFA"/>
    <w:multiLevelType w:val="multilevel"/>
    <w:tmpl w:val="B346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9472D"/>
    <w:multiLevelType w:val="multilevel"/>
    <w:tmpl w:val="858A8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8B"/>
    <w:rsid w:val="0002464D"/>
    <w:rsid w:val="00090D40"/>
    <w:rsid w:val="00091AB7"/>
    <w:rsid w:val="00096C4A"/>
    <w:rsid w:val="00134193"/>
    <w:rsid w:val="00165450"/>
    <w:rsid w:val="001901F0"/>
    <w:rsid w:val="0019764C"/>
    <w:rsid w:val="001A3442"/>
    <w:rsid w:val="001E2A23"/>
    <w:rsid w:val="00206194"/>
    <w:rsid w:val="00215227"/>
    <w:rsid w:val="00215FAE"/>
    <w:rsid w:val="002361B0"/>
    <w:rsid w:val="00271108"/>
    <w:rsid w:val="002A0BC0"/>
    <w:rsid w:val="002B5FFB"/>
    <w:rsid w:val="002B7532"/>
    <w:rsid w:val="002D18C2"/>
    <w:rsid w:val="002E17F3"/>
    <w:rsid w:val="00323E50"/>
    <w:rsid w:val="0036197C"/>
    <w:rsid w:val="00365668"/>
    <w:rsid w:val="00373E80"/>
    <w:rsid w:val="00377DC5"/>
    <w:rsid w:val="004867D6"/>
    <w:rsid w:val="004B498B"/>
    <w:rsid w:val="00533644"/>
    <w:rsid w:val="00582B99"/>
    <w:rsid w:val="005918F2"/>
    <w:rsid w:val="005A0EC0"/>
    <w:rsid w:val="005B799C"/>
    <w:rsid w:val="005C02D7"/>
    <w:rsid w:val="005D6206"/>
    <w:rsid w:val="005E3574"/>
    <w:rsid w:val="00611788"/>
    <w:rsid w:val="00613BB0"/>
    <w:rsid w:val="00661CD5"/>
    <w:rsid w:val="006630D0"/>
    <w:rsid w:val="00673682"/>
    <w:rsid w:val="006C07D6"/>
    <w:rsid w:val="007317FF"/>
    <w:rsid w:val="0077347F"/>
    <w:rsid w:val="0078549E"/>
    <w:rsid w:val="00786F63"/>
    <w:rsid w:val="007B5657"/>
    <w:rsid w:val="007D3C8B"/>
    <w:rsid w:val="007F546F"/>
    <w:rsid w:val="007F583E"/>
    <w:rsid w:val="00824EE2"/>
    <w:rsid w:val="0084302B"/>
    <w:rsid w:val="00845243"/>
    <w:rsid w:val="0088792B"/>
    <w:rsid w:val="008A1706"/>
    <w:rsid w:val="008B432F"/>
    <w:rsid w:val="008D6522"/>
    <w:rsid w:val="00931722"/>
    <w:rsid w:val="009359D0"/>
    <w:rsid w:val="00982C25"/>
    <w:rsid w:val="009B265E"/>
    <w:rsid w:val="009C4019"/>
    <w:rsid w:val="009D2561"/>
    <w:rsid w:val="009F0CCD"/>
    <w:rsid w:val="00A135D0"/>
    <w:rsid w:val="00A6395C"/>
    <w:rsid w:val="00A700F6"/>
    <w:rsid w:val="00AA7AFF"/>
    <w:rsid w:val="00AF4708"/>
    <w:rsid w:val="00B26D83"/>
    <w:rsid w:val="00B50F88"/>
    <w:rsid w:val="00B879E2"/>
    <w:rsid w:val="00BA6916"/>
    <w:rsid w:val="00BB56A8"/>
    <w:rsid w:val="00C43B70"/>
    <w:rsid w:val="00C72492"/>
    <w:rsid w:val="00C8484A"/>
    <w:rsid w:val="00D0793F"/>
    <w:rsid w:val="00D3214D"/>
    <w:rsid w:val="00D8722D"/>
    <w:rsid w:val="00DA1612"/>
    <w:rsid w:val="00DA6690"/>
    <w:rsid w:val="00DE0210"/>
    <w:rsid w:val="00DE27FC"/>
    <w:rsid w:val="00DF0932"/>
    <w:rsid w:val="00E308DE"/>
    <w:rsid w:val="00E44FC4"/>
    <w:rsid w:val="00E530F0"/>
    <w:rsid w:val="00E608F4"/>
    <w:rsid w:val="00E877DE"/>
    <w:rsid w:val="00E9280F"/>
    <w:rsid w:val="00EB38CB"/>
    <w:rsid w:val="00F02E4C"/>
    <w:rsid w:val="00F41DBD"/>
    <w:rsid w:val="00F81240"/>
    <w:rsid w:val="00FC3FB0"/>
    <w:rsid w:val="00FC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4449"/>
  <w15:chartTrackingRefBased/>
  <w15:docId w15:val="{471E199F-F439-476D-A2AA-9B731D9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484A"/>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C8484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608F4"/>
    <w:rPr>
      <w:vertAlign w:val="superscript"/>
    </w:rPr>
  </w:style>
  <w:style w:type="character" w:styleId="Hyperlink">
    <w:name w:val="Hyperlink"/>
    <w:basedOn w:val="DefaultParagraphFont"/>
    <w:uiPriority w:val="99"/>
    <w:unhideWhenUsed/>
    <w:rsid w:val="007317FF"/>
    <w:rPr>
      <w:color w:val="0563C1" w:themeColor="hyperlink"/>
      <w:u w:val="single"/>
    </w:rPr>
  </w:style>
  <w:style w:type="character" w:customStyle="1" w:styleId="Heading1Char">
    <w:name w:val="Heading 1 Char"/>
    <w:basedOn w:val="DefaultParagraphFont"/>
    <w:link w:val="Heading1"/>
    <w:uiPriority w:val="9"/>
    <w:rsid w:val="00C8484A"/>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C8484A"/>
    <w:rPr>
      <w:rFonts w:eastAsia="Times New Roman" w:cs="Times New Roman"/>
      <w:b/>
      <w:bCs/>
      <w:sz w:val="36"/>
      <w:szCs w:val="36"/>
    </w:rPr>
  </w:style>
  <w:style w:type="paragraph" w:styleId="NoSpacing">
    <w:name w:val="No Spacing"/>
    <w:basedOn w:val="Normal"/>
    <w:uiPriority w:val="1"/>
    <w:qFormat/>
    <w:rsid w:val="00C8484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E53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1735">
      <w:bodyDiv w:val="1"/>
      <w:marLeft w:val="0"/>
      <w:marRight w:val="0"/>
      <w:marTop w:val="0"/>
      <w:marBottom w:val="0"/>
      <w:divBdr>
        <w:top w:val="none" w:sz="0" w:space="0" w:color="auto"/>
        <w:left w:val="none" w:sz="0" w:space="0" w:color="auto"/>
        <w:bottom w:val="none" w:sz="0" w:space="0" w:color="auto"/>
        <w:right w:val="none" w:sz="0" w:space="0" w:color="auto"/>
      </w:divBdr>
    </w:div>
    <w:div w:id="960570601">
      <w:bodyDiv w:val="1"/>
      <w:marLeft w:val="0"/>
      <w:marRight w:val="0"/>
      <w:marTop w:val="0"/>
      <w:marBottom w:val="0"/>
      <w:divBdr>
        <w:top w:val="none" w:sz="0" w:space="0" w:color="auto"/>
        <w:left w:val="none" w:sz="0" w:space="0" w:color="auto"/>
        <w:bottom w:val="none" w:sz="0" w:space="0" w:color="auto"/>
        <w:right w:val="none" w:sz="0" w:space="0" w:color="auto"/>
      </w:divBdr>
    </w:div>
    <w:div w:id="1081021226">
      <w:bodyDiv w:val="1"/>
      <w:marLeft w:val="0"/>
      <w:marRight w:val="0"/>
      <w:marTop w:val="0"/>
      <w:marBottom w:val="0"/>
      <w:divBdr>
        <w:top w:val="none" w:sz="0" w:space="0" w:color="auto"/>
        <w:left w:val="none" w:sz="0" w:space="0" w:color="auto"/>
        <w:bottom w:val="none" w:sz="0" w:space="0" w:color="auto"/>
        <w:right w:val="none" w:sz="0" w:space="0" w:color="auto"/>
      </w:divBdr>
    </w:div>
    <w:div w:id="1383866338">
      <w:bodyDiv w:val="1"/>
      <w:marLeft w:val="0"/>
      <w:marRight w:val="0"/>
      <w:marTop w:val="0"/>
      <w:marBottom w:val="0"/>
      <w:divBdr>
        <w:top w:val="none" w:sz="0" w:space="0" w:color="auto"/>
        <w:left w:val="none" w:sz="0" w:space="0" w:color="auto"/>
        <w:bottom w:val="none" w:sz="0" w:space="0" w:color="auto"/>
        <w:right w:val="none" w:sz="0" w:space="0" w:color="auto"/>
      </w:divBdr>
    </w:div>
    <w:div w:id="17911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udot.utah.gov/prod/mat/f?p=244:15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dot.utah.gov/main/uconowner.gf?n=12835913852004603" TargetMode="External"/><Relationship Id="rId5" Type="http://schemas.openxmlformats.org/officeDocument/2006/relationships/hyperlink" Target="http://www.udot.utah.gov/main/f?p=100:pg::::1:T,V:1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4</cp:revision>
  <dcterms:created xsi:type="dcterms:W3CDTF">2018-01-31T16:03:00Z</dcterms:created>
  <dcterms:modified xsi:type="dcterms:W3CDTF">2018-01-31T16:10:00Z</dcterms:modified>
</cp:coreProperties>
</file>