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BC2BD3">
      <w:pPr>
        <w:rPr>
          <w:b/>
        </w:rPr>
      </w:pPr>
      <w:r>
        <w:rPr>
          <w:b/>
        </w:rPr>
        <w:t>Washington</w:t>
      </w:r>
    </w:p>
    <w:p w:rsidR="007D07FC" w:rsidRDefault="007317FF">
      <w:pPr>
        <w:rPr>
          <w:b/>
        </w:rPr>
      </w:pPr>
      <w:r w:rsidRPr="00E308DE">
        <w:rPr>
          <w:b/>
        </w:rPr>
        <w:t xml:space="preserve">DOT Research Page     </w:t>
      </w:r>
      <w:hyperlink r:id="rId5" w:history="1">
        <w:r w:rsidR="007D07FC" w:rsidRPr="00993C6C">
          <w:rPr>
            <w:rStyle w:val="Hyperlink"/>
            <w:b/>
          </w:rPr>
          <w:t>http://www.wsdot.wa.gov/research/</w:t>
        </w:r>
      </w:hyperlink>
    </w:p>
    <w:p w:rsidR="007D07FC" w:rsidRDefault="007D07FC">
      <w:pPr>
        <w:rPr>
          <w:b/>
        </w:rPr>
      </w:pPr>
      <w:r>
        <w:rPr>
          <w:b/>
        </w:rPr>
        <w:t xml:space="preserve">Research Portfolio     </w:t>
      </w:r>
      <w:hyperlink r:id="rId6" w:history="1">
        <w:r w:rsidRPr="00993C6C">
          <w:rPr>
            <w:rStyle w:val="Hyperlink"/>
            <w:b/>
          </w:rPr>
          <w:t>http://www.wsdot.wa.gov/NR/rdonlyres/53C2157D-59B0-4042-B764-8C7218A6E5B8/0/ResearchInvestments_v3.pdf</w:t>
        </w:r>
      </w:hyperlink>
    </w:p>
    <w:p w:rsidR="007317FF" w:rsidRPr="00E308DE" w:rsidRDefault="009D2561">
      <w:pPr>
        <w:rPr>
          <w:b/>
        </w:rPr>
      </w:pPr>
      <w:r>
        <w:rPr>
          <w:b/>
        </w:rPr>
        <w:t>P</w:t>
      </w:r>
      <w:r w:rsidR="00E308DE" w:rsidRPr="00E308DE">
        <w:rPr>
          <w:b/>
        </w:rPr>
        <w:t>rojects</w:t>
      </w:r>
    </w:p>
    <w:tbl>
      <w:tblPr>
        <w:tblW w:w="135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495"/>
        <w:gridCol w:w="2792"/>
        <w:gridCol w:w="1120"/>
        <w:gridCol w:w="8093"/>
      </w:tblGrid>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Concrete</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Evaluation of Performance Based Concrete for Bridge Decks</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hyperlink r:id="rId7" w:history="1">
              <w:r>
                <w:rPr>
                  <w:rStyle w:val="Hyperlink"/>
                </w:rPr>
                <w:t>Report</w:t>
              </w:r>
            </w:hyperlink>
            <w:r>
              <w:br/>
              <w:t xml:space="preserve">Author(s): Eric </w:t>
            </w:r>
            <w:proofErr w:type="spellStart"/>
            <w:r>
              <w:t>Ferluga</w:t>
            </w:r>
            <w:proofErr w:type="spellEnd"/>
            <w:r>
              <w:t xml:space="preserve">, Patrick </w:t>
            </w:r>
            <w:proofErr w:type="spellStart"/>
            <w:r>
              <w:t>Glassford</w:t>
            </w:r>
            <w:proofErr w:type="spellEnd"/>
            <w:r>
              <w:br/>
              <w:t>Originator: Washington (State). Department of Transportation. Bridge and Structures Office</w:t>
            </w:r>
            <w:r>
              <w:br/>
              <w:t>Publish Date: June, 2015</w:t>
            </w:r>
          </w:p>
        </w:tc>
      </w:tr>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Kwik Bond Polymers® High Friction Surface Treatment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r>
              <w:t>851.1: </w:t>
            </w:r>
            <w:r>
              <w:br/>
              <w:t> </w:t>
            </w:r>
            <w:hyperlink r:id="rId8" w:history="1">
              <w:r>
                <w:rPr>
                  <w:rStyle w:val="Hyperlink"/>
                </w:rPr>
                <w:t>Report</w:t>
              </w:r>
            </w:hyperlink>
            <w:r>
              <w:br/>
              <w:t>Author(s): Keith W. Anderson, Mark Russell, Jeff S. Uhlmeyer, Jim Weston.</w:t>
            </w:r>
            <w:r>
              <w:br/>
              <w:t>Originator: Washington (State). Department of Transportation. Materials Laboratory</w:t>
            </w:r>
          </w:p>
        </w:tc>
      </w:tr>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Truss</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Risk Assessments and Retrofit Mitigation Estimate Study for Low Vertical Clearance Truss Bridges</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r>
              <w:t>Gathers data on all truss bridges in the state’s inventory that have vertical clearances below the minimum required for state highways. The structures will be analyzed for potential mitigation, including retrofit, and will be prioritized based on risk. Scoping level cost estimates will be developed for each structure identified as requiring a retrofit. Develops a final report to be used for future programming of retrofit projects aimed at addressing structure. The study results will identify the most vulnerable truss bridges that have the highest risk for an oversized vehicle impact.</w:t>
            </w:r>
            <w:r>
              <w:br/>
              <w:t>RESEARCH TEAM: GEOFF SWETT | LU SAECHAO | WSDOT IN HOUSE PROJECT</w:t>
            </w:r>
            <w:r>
              <w:br/>
              <w:t>SCHEDULED COMPLETION: 2016</w:t>
            </w:r>
          </w:p>
        </w:tc>
      </w:tr>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Developing Connections for Longitudinal Joints between Deck Bulb Tees</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r>
              <w:t>Investigates ways of connecting the flanges of adjacent deck bulb tees by 1) developing a suitable UHPC mixture using locally sourced materials, and 2) investigating the connection details (for stiffness and strength in bending) for the deck bulb tee girders. This allows bridge decks to be created using precast deck members and avoids the need to form, reinforce and cast the deck on site, resulting in potential for considerable time and cost savings.</w:t>
            </w:r>
            <w:r>
              <w:br/>
              <w:t xml:space="preserve">RESEARCH TEAM: BIJAN KHALEGHI | LU SAECHAO | PIZHONG QIAO (WSU) &amp; </w:t>
            </w:r>
            <w:r>
              <w:lastRenderedPageBreak/>
              <w:t>JOHN STANTON (UW)</w:t>
            </w:r>
            <w:r>
              <w:br/>
              <w:t>SCHEDULED COMPLETION: 2017</w:t>
            </w:r>
          </w:p>
        </w:tc>
      </w:tr>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Asset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Evaluation Risk-Based Asset Management Systems for WSDOT Implementation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r>
              <w:t>Evaluates various risk–based asset management systems to develop an agency asset management plan.</w:t>
            </w:r>
            <w:r>
              <w:br/>
              <w:t>RESEARCH TEAM: TOM BAKER | LU SAECHAO | PI NOT SELECTED</w:t>
            </w:r>
            <w:r>
              <w:br/>
              <w:t>SCHEDULED COMPLETION: TBD</w:t>
            </w:r>
          </w:p>
        </w:tc>
      </w:tr>
      <w:tr w:rsidR="00136C50" w:rsidTr="00136C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Evaluation of Performance Based Concrete for Bridge Decks</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r>
              <w:t>Description: The Washington State Department of Transportation (WSDOT) revised the concrete specification for bridge decks in 2011 to be more performance based with the desired effect of having less early-age shrinkage cracking. This report evaluates a sample of the bridges constructed with the revised performance based specification against a sample of bridges constructed with the traditional WSDOT specification. </w:t>
            </w:r>
            <w:r>
              <w:br/>
            </w:r>
            <w:r>
              <w:br/>
              <w:t>The evaluation consists of visual inspections, noting cracks and developing crack intensity diagrams for each bridge. These diagrams are then used to rank and compare the bridge decks. The outcome of this study is that the bridge decks constructed with the performance based specification have much less early-age shrinkage cracking than those constructed using the traditional WSDOT specification.</w:t>
            </w:r>
            <w:r>
              <w:br/>
              <w:t xml:space="preserve">June, 2015 WA-RD 845.1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Communication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Economic Benefit of Highway and Bridge Preservation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Project Manager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 Doug </w:t>
            </w:r>
            <w:proofErr w:type="spellStart"/>
            <w:r>
              <w:t>Brodin</w:t>
            </w:r>
            <w:proofErr w:type="spellEnd"/>
            <w:r>
              <w:t xml:space="preserve">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The results of this research will give the Washington State Department of Transportation (WSDOT) the methods and tools to estimate and communicate the economic benefits of much needed highway and bridge system preservation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Assessment </w:t>
            </w:r>
          </w:p>
          <w:p w:rsidR="00136C50" w:rsidRDefault="00136C50">
            <w:r>
              <w:t xml:space="preserve">Steel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Triage Evaluation of Gusset Plates in Steel Truss Bridges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757.1: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Jeffrey W. Berman, Bo-Shiuan Wang, Charles W. Roeder, Aaron W. Olson, Dawn E. Lehman.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December, 2010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Following research into the collapse of the I-35W steel truss bridge in Minneapolis, Minnesota, FHWA (Federal Highway Administration) released recommendations for load rating the gusset plates of steel truss bridges. The recommendations include evaluation of several limit states, one of which requires the consideration of multiple load cases and possible lines failure, making the procedures somewhat difficult and time consuming to employ. Given the large inventory of steel truss bridges in Washington state and around the country, and the large number of unique joints and gusset plates on each bridge, a more expedient method for evaluating gusset plate resistance is highly desirable. The objective of this study is to develop a procedure to rapidly evaluate gusset plates in steel truss bridges. The procedure should be appropriately conservative and easy to apply and should be able to be implemented instead of the current FHWA recommendations. This study used analytical methods, originally developed for analysis of gusset plates in braced frames, to develop a rapid gusset plate assessment tool that meets that objective. </w:t>
            </w:r>
            <w:r>
              <w:br/>
              <w:t xml:space="preserve">To develop a rapid gusset plate assessment procedure, denoted the Triage Evaluation Procedure (TEP), specific gusset plate joints from Washington state bridges were analyzed in detail. The TEP contains three primary checks, namely, gusset plate yielding, gusset plate buckling, and fastener strength. Analysis showed that the TEP is conservative in relation to the FHWA recommendations for evaluating gusset plate strength and, when applied at service loads, identifies the same joint with a rating factor of less than 1.0 as the FHWA recommendations applied at strength loads. The researchers concluded that gusset plates on steel truss bridges may be safely and conservatively load rated by using the TEP. When applied at service loads, the TEP will result in a minimum number of joints falsely identified as yielding. Furthermore, the TEP was found to be considerably more efficient than the FHWA recommendations. </w:t>
            </w:r>
            <w:r>
              <w:br/>
              <w:t xml:space="preserve">http://www.wsdot.wa.gov/research/reports/fullreports/757.1.pdf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Cleaning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Standard Practice for Washing and Cleaning Concrete Bridge Decks and Substructure Bridge Seats including Bridge Bearings and Expansion Joints </w:t>
            </w:r>
            <w:r>
              <w:lastRenderedPageBreak/>
              <w:t xml:space="preserve">to Prevent Structural Deterioration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811.2: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Jeffrey W. Berman, Charles W. Roeder, Ryan Burgdorfer.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December, 2013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 This study is a supplement to a previous study of bridge washing practices that focused on steel superstructures. This study examined the perceived costs and benefits of routine washing of both steel and concrete bridges, with emphasis on substructure seats and bridge decks, by exploring current practices around the U.S. A literature review was conducted in order to learn more about these elements and their failure mechanisms. Then a nationwide survey was conducted with state DOTs around the U.S. regarding the washing practices of decks, expansion joints, and bearings. A follow-up survey was conducted soon afterward to collect more detailed information. A summary of the common washing practices is given in conclusion. </w:t>
            </w:r>
            <w:r>
              <w:br/>
              <w:t xml:space="preserve">http://www.wsdot.wa.gov/research/reports/fullreports/811.2.pdf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Cleaning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Determining the Cost/Benefit of Routine Maintenance Cleaning of Steel Bridges to Prevent Structural Deterioration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811.1: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Jeffrey Berman, Charles Roeder, Ryan Burgdorfer.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September, 2013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This study was conducted in cooperation with the U.S. Department of Transportation, Federal Highway Administration. The objectives of this study are to identify the key variables necessary in estimating the impact of regular washing of steel bridges on the paint and service life, recommend methods for recording data in order to most effectively estimate the benefits of bridge washing, and to develop a framework for assessing the impact of bridge washing on paint life. A literature review was conducted to learn more about the mechanisms of corrosion. Then a nationwide survey was sent out to state transportation agencies. A follow-up survey was conducted in order to obtain more detailed information about certain washing programs. It was concluded that little information on the effects of bridge washing exists and it is only deemed beneficial based on anecdotal assumptions. An experiment is proposed for WSDOT that will provide hard </w:t>
            </w:r>
            <w:r>
              <w:lastRenderedPageBreak/>
              <w:t xml:space="preserve">data to make a decision. </w:t>
            </w:r>
            <w:r>
              <w:br/>
              <w:t xml:space="preserve">http://www.wsdot.wa.gov/research/reports/fullreports/811.1.pdf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Design </w:t>
            </w:r>
          </w:p>
          <w:p w:rsidR="00136C50" w:rsidRDefault="00136C50">
            <w:proofErr w:type="spellStart"/>
            <w:r>
              <w:t>Concrerte</w:t>
            </w:r>
            <w:proofErr w:type="spellEnd"/>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Structural Design Parameters of Current WSDOT Mixtures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802.1: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Jacob Meader, Donald J. Janssen, Marc O. Eberhard.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June, 2013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The AASHTO LRFD (Load and Resistance Factor Design), as well as other design manuals, has specifications that estimate the structural performance of a concrete mixture with regard to compressive strength, tensile strength, and deformation-related properties such as the modulus of elasticity, drying shrinkage, and creep. The Washington State Department of Transportation (WSDOT) is evaluating the performance properties of approved concrete mixtures, and verifying the measured properties and comparing them to those expected from AASHTO specifications. Factors influencing the structural behavior of concrete mixtures include the coarse aggregate source and size, paste content, water-to-cementitious ratio, and age characteristics. </w:t>
            </w:r>
            <w:r>
              <w:br/>
              <w:t xml:space="preserve">These factors are not integrated within AASHTO LRFD models to predict the concrete mixture’s performance. Current specifications relate most of the structural performance properties to the compressive strength, with little regard to the mixture proportions. This research was directed toward assessing the performance of the approved WSDOT concrete mixture and the sensitivity of the properties based on aggregate source and paste content. </w:t>
            </w:r>
            <w:r>
              <w:br/>
              <w:t xml:space="preserve">The objectives of this research were to investigate whether modifications to AASHTO LRFD specifications were required, and if so, to recommend improvements using pertinent mixture proportions. </w:t>
            </w:r>
            <w:r>
              <w:br/>
              <w:t xml:space="preserve">http://www.wsdot.wa.gov/research/reports/fullreports/802.1.pdf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Design </w:t>
            </w:r>
          </w:p>
          <w:p w:rsidR="00136C50" w:rsidRDefault="00136C50">
            <w:r>
              <w:t xml:space="preserve">Substructure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Initial Investigation of Reinforced Concrete Filled </w:t>
            </w:r>
            <w:r>
              <w:lastRenderedPageBreak/>
              <w:t xml:space="preserve">Tubes for Use in Bridge Foundations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776.1: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Charles Roeder, Dawn Lehman.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June, 2012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The Washington State Department of Transportation (WSDOT) frequently employs deep pile or caisson bridge foundations for its bridge structures. Deep pile and drilled shaft foundations are increasingly important for seismic design in Washington state, because of increased seismic design load demands in bridge design specifications. A common caisson is a reinforced concrete filled tube caisson. Although these types of foundation elements are common, there are few guidelines on their design. As a result, current WSDOT design methods are conservative and neglect the many benefits provided by composite action of the concrete and the steel tube, which may result in increased cost and size of the foundation. Recent research on composite concrete filled steel tubes (CFT) shows significant benefit for applications using CFT elements, in particular that CFT elements can develop more lateral resistance and greater inelastic deformation capacity with less deterioration of resistance than reinforced concrete elements of the same weight and diameter. Hence the use of this composite action permits smaller diameter and shorter caisson foundations resulting in cost savings associated with smaller piles and drilled shafts, less material and reduced construction time and cost. This research involves consideration of the composite properties of CFT members with internal reinforcement, and this special case of internally reinforced CFT is identified as RCFT in this report. </w:t>
            </w:r>
            <w:r>
              <w:br/>
              <w:t xml:space="preserve">The research study used analytical tools verified using past experimental and analytical research on CFT members and foundation connections without internal reinforcement. The research included comprehensive review of past research results including experiments and analysis of CFT and RCFT elements and connections. Design models were evaluated and compared to prior test results to determine their accuracy and reliability. A comprehensive analytical study was performed to extend this prior research to current WSDOT RCFT applications. The analytical studies were calibrated to past experimental results to document their accuracy, and the analysis included development of basic design models, fiber or section based analysis, and detailed continuum based models. No experiments were included in this initial study, but observations from prior experimental research were to be used to support the work. The goals of this preliminary study were to develop initial answers to uncertainly in the design process of these components and their </w:t>
            </w:r>
            <w:r>
              <w:lastRenderedPageBreak/>
              <w:t xml:space="preserve">connections to permit the WSDOT to begin to employ the benefits of composite action for these sub-structural systems. To that end, specific design recommendations from this preliminary research study are provided. Finally, an overview of the additional research needed to further develop the deep foundation system is provided. </w:t>
            </w:r>
            <w:r>
              <w:br/>
              <w:t xml:space="preserve">http://www.wsdot.wa.gov/research/reports/fullreports/776.1.pdf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Exposure </w:t>
            </w:r>
          </w:p>
          <w:p w:rsidR="00136C50" w:rsidRDefault="00136C50">
            <w:r>
              <w:t xml:space="preserve">Concrete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Concrete Structures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Xianming Shi, Yajun Liu, Matthew Mooney, Michael Berry, Barrett Hubbard, Laura Fay, Andrea Beth Leonard.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Western Transportation Institute. Montana State University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July, 2010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We conducted an extensive literature review and performed laboratory tests to assess the effect of chloride-based deicers on the rebars and dowel bars in concrete and to determine whether or not deicer corrosion inhibitors help preserve the transportation infrastructure. The laboratory investigation exposed concrete samples to four common chloride-based deicers for approximately one year or less, for natural diffusion at room temperature or for cyclic exposure with wet/dry and temperature cycling. Under the experimental conditions in this study, the corrosion inhibitors in deicers helped to preserve the strength of concrete undergoing temperature and wet/dry cycles. While they also slowed down the chloride ingress and subsequent corrosion initiation of steel in concrete, such benefits seem to diminish once the active corrosion of the rebar is initiated. There were small differences in the corrosion behavior of various dowel bars investigated, limited by the short duration of this study. Corrosion inhibitors and other additives in deicers did not show significant benefit in inhibiting the chemical changes of concrete induced by cations and/or anions in deicers. Agencies should be aware of the deleterious effects magnesium chloride deicers can pose on the concrete strength, even though the inhibited magnesium chloride deicers can pose less corrosion risk for steel in concrete, relative to sodium-chloride-based deicers with or without inhibitor. To anticipate better return on investment regarding the preservation of reinforced concrete, agencies should focus on improved concrete mix designs with less permeability instead of procuring the more costly (inhibited) deicers. </w:t>
            </w:r>
            <w:r>
              <w:br/>
              <w:t xml:space="preserve">http://www.wsdot.wa.gov/research/reports/fullreports/741.1.pdf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Joints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Expansion Joint Noise Reduction Project on the New Tacoma Narrows Bridge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785.1: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Tim Sexton.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Dept. of Transportation. Northwest Region. Environmental and Engineering Programs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December, 2011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Department of Transportation (WSDOT) responded to citizen complaints about expansion joint noise on the new Tacoma Narrows Bridge (TNB) by installing a new wall coated in noise absorptive materials. The goal of the project was to reduce low frequency noise from the bridge. The report highlights the collaborative process used to develop the project design, the methodology used to evaluate the project’s performance, and the project results. Lessons learned include suggestions for improving acoustic performance evaluation. </w:t>
            </w:r>
            <w:r>
              <w:br/>
              <w:t xml:space="preserve">http://www.wsdot.wa.gov/research/reports/fullreports/785.1.pdf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Material </w:t>
            </w:r>
          </w:p>
          <w:p w:rsidR="00136C50" w:rsidRDefault="00136C50">
            <w:r>
              <w:t xml:space="preserve">Concrete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Mitigation Strategies for Early-Age Shrinkage Cracking in Bridge Decks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747.1: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Pizhong Qiao, David I. McLean, Jianmin Zhuang.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Transportation Center (TRAC)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April, 2010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Early-age shrinkage cracking has been observed in many concrete bridge decks in Washington State and elsewhere around the U.S. The cracking increases the effects of freeze-thaw damage, spalling, and corrosion of steel reinforcement, thus resulting in premature deterioration and structural deficiency of the bridges. In this study, the main causes of the early-age cracking in the decks are identified, and concrete mix designs as a strategy to prevent or minimize the shrinkage cracking are evaluated. Different sources (eastern and western Washington) and sizes of aggregates are considered, and the effects </w:t>
            </w:r>
            <w:r>
              <w:lastRenderedPageBreak/>
              <w:t xml:space="preserve">of paste content, cementitious materials (cement, fly ash, silica fume, slag), and shrinkage reducing admixture (SRA) are evaluated. A series of fresh, mechanical and shrinkage property tests were performed for each concrete mix. The outcomes of this study identify optimum concrete mix designs as appropriate mitigation strategies to reduce or eliminate early-age shrinkage cracking and thus help minimize shrinkage cracking in the concrete bridge decks, potentially leading to longer service life. </w:t>
            </w:r>
            <w:r>
              <w:br/>
              <w:t xml:space="preserve">http://www.wsdot.wa.gov/research/reports/fullreports/747.1.pdf  </w:t>
            </w:r>
          </w:p>
        </w:tc>
      </w:tr>
      <w:tr w:rsidR="00136C50" w:rsidTr="00136C5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lastRenderedPageBreak/>
              <w:t xml:space="preserve">Treatment </w:t>
            </w:r>
          </w:p>
          <w:p w:rsidR="00136C50" w:rsidRDefault="00136C50">
            <w:r>
              <w:t xml:space="preserve">Deck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Polyester Polymer Concrete Overlay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797.1: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Author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Keith W. Anderson, Jeff S. Uhlmeyer, Mark Russell, Chad Simonson, Kevin Littleton, Dan McKernan, Jim Weston.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Originator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Washington (State). Dept. of Transportation. Materials Laboratory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Publish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January, 2013 </w:t>
            </w:r>
          </w:p>
        </w:tc>
      </w:tr>
      <w:tr w:rsidR="00136C50" w:rsidTr="00136C5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36C50" w:rsidRDefault="00136C5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136C50" w:rsidRDefault="00136C50">
            <w:r>
              <w:t xml:space="preserve">Polyester polymer concrete (PPC) was used in a trial application on a section of pavement that suffers from extensive studded tire wear. The purpose of the trial section is to determine if PPC is a possible repair strategy for this type of pavement damage. </w:t>
            </w:r>
            <w:r>
              <w:br/>
              <w:t xml:space="preserve">The PPC was applied in three methods; (1) as a 1 inch thick inlay of the entire lane that was diamond ground to remove all rutting from studded tire wear, (2) as an inlay of just the wheel paths that were diamond ground, and (3) as a feathered overlay of the existing pavement which had no diamond grinding to remove rutting. </w:t>
            </w:r>
            <w:r>
              <w:br/>
              <w:t xml:space="preserve">The test sections will be monitored for a minimum of five years to determine the performance of the PPC with particular emphasis on its ability to resist studded tire wear. </w:t>
            </w:r>
            <w:r>
              <w:br/>
              <w:t xml:space="preserve">http://www.wsdot.wa.gov/research/reports/fullreports/797.1.pdf  </w:t>
            </w:r>
          </w:p>
        </w:tc>
      </w:tr>
    </w:tbl>
    <w:p w:rsidR="0012093F" w:rsidRDefault="00203CCC">
      <w:bookmarkStart w:id="0" w:name="_GoBack"/>
      <w:bookmarkEnd w:id="0"/>
    </w:p>
    <w:sectPr w:rsidR="0012093F"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90D40"/>
    <w:rsid w:val="00091AB7"/>
    <w:rsid w:val="00096C4A"/>
    <w:rsid w:val="00134193"/>
    <w:rsid w:val="00136C50"/>
    <w:rsid w:val="00165450"/>
    <w:rsid w:val="001901F0"/>
    <w:rsid w:val="0019764C"/>
    <w:rsid w:val="001A3442"/>
    <w:rsid w:val="001E2A23"/>
    <w:rsid w:val="00203CCC"/>
    <w:rsid w:val="00206194"/>
    <w:rsid w:val="00215227"/>
    <w:rsid w:val="00215FAE"/>
    <w:rsid w:val="002361B0"/>
    <w:rsid w:val="00271108"/>
    <w:rsid w:val="002A0BC0"/>
    <w:rsid w:val="002B5FFB"/>
    <w:rsid w:val="002B7532"/>
    <w:rsid w:val="002D18C2"/>
    <w:rsid w:val="002E17F3"/>
    <w:rsid w:val="00323E50"/>
    <w:rsid w:val="0036197C"/>
    <w:rsid w:val="00365668"/>
    <w:rsid w:val="00373E80"/>
    <w:rsid w:val="00377DC5"/>
    <w:rsid w:val="004867D6"/>
    <w:rsid w:val="004B498B"/>
    <w:rsid w:val="00533644"/>
    <w:rsid w:val="00582B99"/>
    <w:rsid w:val="005918F2"/>
    <w:rsid w:val="005A0EC0"/>
    <w:rsid w:val="005B799C"/>
    <w:rsid w:val="005C02D7"/>
    <w:rsid w:val="005D6206"/>
    <w:rsid w:val="005E3574"/>
    <w:rsid w:val="00611788"/>
    <w:rsid w:val="00613BB0"/>
    <w:rsid w:val="00661CD5"/>
    <w:rsid w:val="006630D0"/>
    <w:rsid w:val="00673682"/>
    <w:rsid w:val="006C07D6"/>
    <w:rsid w:val="007317FF"/>
    <w:rsid w:val="0077347F"/>
    <w:rsid w:val="0078549E"/>
    <w:rsid w:val="00786F63"/>
    <w:rsid w:val="007B4D1C"/>
    <w:rsid w:val="007B5657"/>
    <w:rsid w:val="007D07FC"/>
    <w:rsid w:val="007D3C8B"/>
    <w:rsid w:val="007F546F"/>
    <w:rsid w:val="007F583E"/>
    <w:rsid w:val="00824EE2"/>
    <w:rsid w:val="0084302B"/>
    <w:rsid w:val="00845243"/>
    <w:rsid w:val="0088792B"/>
    <w:rsid w:val="008A1706"/>
    <w:rsid w:val="008B432F"/>
    <w:rsid w:val="008D6522"/>
    <w:rsid w:val="00931722"/>
    <w:rsid w:val="009359D0"/>
    <w:rsid w:val="00982C25"/>
    <w:rsid w:val="009B265E"/>
    <w:rsid w:val="009C4019"/>
    <w:rsid w:val="009D2561"/>
    <w:rsid w:val="009F0CCD"/>
    <w:rsid w:val="00A04894"/>
    <w:rsid w:val="00A135D0"/>
    <w:rsid w:val="00A6395C"/>
    <w:rsid w:val="00A700F6"/>
    <w:rsid w:val="00AA7AFF"/>
    <w:rsid w:val="00AF4708"/>
    <w:rsid w:val="00B26D83"/>
    <w:rsid w:val="00B50F88"/>
    <w:rsid w:val="00B56594"/>
    <w:rsid w:val="00B879E2"/>
    <w:rsid w:val="00BA6916"/>
    <w:rsid w:val="00BB56A8"/>
    <w:rsid w:val="00BC2BD3"/>
    <w:rsid w:val="00C43B70"/>
    <w:rsid w:val="00C72492"/>
    <w:rsid w:val="00C8484A"/>
    <w:rsid w:val="00D0793F"/>
    <w:rsid w:val="00D3214D"/>
    <w:rsid w:val="00D8722D"/>
    <w:rsid w:val="00DA1612"/>
    <w:rsid w:val="00DA6690"/>
    <w:rsid w:val="00DE0210"/>
    <w:rsid w:val="00DE27FC"/>
    <w:rsid w:val="00DF0932"/>
    <w:rsid w:val="00E308DE"/>
    <w:rsid w:val="00E44FC4"/>
    <w:rsid w:val="00E530F0"/>
    <w:rsid w:val="00E608F4"/>
    <w:rsid w:val="00E877DE"/>
    <w:rsid w:val="00E9280F"/>
    <w:rsid w:val="00EB38CB"/>
    <w:rsid w:val="00F02E4C"/>
    <w:rsid w:val="00F41DBD"/>
    <w:rsid w:val="00F81240"/>
    <w:rsid w:val="00FC3FB0"/>
    <w:rsid w:val="00FC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5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1735">
      <w:bodyDiv w:val="1"/>
      <w:marLeft w:val="0"/>
      <w:marRight w:val="0"/>
      <w:marTop w:val="0"/>
      <w:marBottom w:val="0"/>
      <w:divBdr>
        <w:top w:val="none" w:sz="0" w:space="0" w:color="auto"/>
        <w:left w:val="none" w:sz="0" w:space="0" w:color="auto"/>
        <w:bottom w:val="none" w:sz="0" w:space="0" w:color="auto"/>
        <w:right w:val="none" w:sz="0" w:space="0" w:color="auto"/>
      </w:divBdr>
    </w:div>
    <w:div w:id="960570601">
      <w:bodyDiv w:val="1"/>
      <w:marLeft w:val="0"/>
      <w:marRight w:val="0"/>
      <w:marTop w:val="0"/>
      <w:marBottom w:val="0"/>
      <w:divBdr>
        <w:top w:val="none" w:sz="0" w:space="0" w:color="auto"/>
        <w:left w:val="none" w:sz="0" w:space="0" w:color="auto"/>
        <w:bottom w:val="none" w:sz="0" w:space="0" w:color="auto"/>
        <w:right w:val="none" w:sz="0" w:space="0" w:color="auto"/>
      </w:divBdr>
    </w:div>
    <w:div w:id="1081021226">
      <w:bodyDiv w:val="1"/>
      <w:marLeft w:val="0"/>
      <w:marRight w:val="0"/>
      <w:marTop w:val="0"/>
      <w:marBottom w:val="0"/>
      <w:divBdr>
        <w:top w:val="none" w:sz="0" w:space="0" w:color="auto"/>
        <w:left w:val="none" w:sz="0" w:space="0" w:color="auto"/>
        <w:bottom w:val="none" w:sz="0" w:space="0" w:color="auto"/>
        <w:right w:val="none" w:sz="0" w:space="0" w:color="auto"/>
      </w:divBdr>
    </w:div>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 w:id="1791121063">
      <w:bodyDiv w:val="1"/>
      <w:marLeft w:val="0"/>
      <w:marRight w:val="0"/>
      <w:marTop w:val="0"/>
      <w:marBottom w:val="0"/>
      <w:divBdr>
        <w:top w:val="none" w:sz="0" w:space="0" w:color="auto"/>
        <w:left w:val="none" w:sz="0" w:space="0" w:color="auto"/>
        <w:bottom w:val="none" w:sz="0" w:space="0" w:color="auto"/>
        <w:right w:val="none" w:sz="0" w:space="0" w:color="auto"/>
      </w:divBdr>
    </w:div>
    <w:div w:id="21024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dot.wa.gov/research/reports/fullreports/851.1.pdf" TargetMode="External"/><Relationship Id="rId3" Type="http://schemas.openxmlformats.org/officeDocument/2006/relationships/settings" Target="settings.xml"/><Relationship Id="rId7" Type="http://schemas.openxmlformats.org/officeDocument/2006/relationships/hyperlink" Target="http://www.wsdot.wa.gov/research/reports/fullreports/845.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sdot.wa.gov/NR/rdonlyres/53C2157D-59B0-4042-B764-8C7218A6E5B8/0/ResearchInvestments_v3.pdf" TargetMode="External"/><Relationship Id="rId5" Type="http://schemas.openxmlformats.org/officeDocument/2006/relationships/hyperlink" Target="http://www.wsdot.wa.gov/re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2018-01-31T16:11:00Z</dcterms:created>
  <dcterms:modified xsi:type="dcterms:W3CDTF">2018-01-31T16:17:00Z</dcterms:modified>
</cp:coreProperties>
</file>